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A02" w:rsidRDefault="00CB0A02" w:rsidP="00CB0A02">
      <w:pPr>
        <w:rPr>
          <w:rFonts w:ascii="Times New Roman" w:hAnsi="Times New Roman"/>
          <w:sz w:val="24"/>
          <w:szCs w:val="24"/>
        </w:rPr>
      </w:pPr>
      <w:r>
        <w:rPr>
          <w:rFonts w:ascii="Times New Roman" w:hAnsi="Times New Roman"/>
          <w:b/>
          <w:bCs/>
          <w:sz w:val="24"/>
          <w:szCs w:val="24"/>
        </w:rPr>
        <w:t>Future Directions and C</w:t>
      </w:r>
      <w:bookmarkStart w:id="0" w:name="_GoBack"/>
      <w:bookmarkEnd w:id="0"/>
      <w:r>
        <w:rPr>
          <w:rFonts w:ascii="Times New Roman" w:hAnsi="Times New Roman"/>
          <w:b/>
          <w:bCs/>
          <w:sz w:val="24"/>
          <w:szCs w:val="24"/>
        </w:rPr>
        <w:t>hallenges of E-Learning: A Panel Conversation of E-Learning Leaders</w:t>
      </w:r>
    </w:p>
    <w:p w:rsidR="00CB0A02" w:rsidRDefault="00CB0A02" w:rsidP="00CB0A02">
      <w:pPr>
        <w:rPr>
          <w:rFonts w:ascii="Times New Roman" w:hAnsi="Times New Roman"/>
          <w:sz w:val="24"/>
          <w:szCs w:val="24"/>
        </w:rPr>
      </w:pPr>
      <w:r>
        <w:rPr>
          <w:rFonts w:ascii="Times New Roman" w:hAnsi="Times New Roman"/>
          <w:sz w:val="24"/>
          <w:szCs w:val="24"/>
        </w:rPr>
        <w:t>Want to know what e-learning will look like in 2020 or 2025? Interested in the untapped potential and emerging niche or growth areas? Or might you want to better understand the challenges awaiting each of these new possibilities of e-learning? The E-Learn executive committee, program co-chairs, and preconference symposium participants will come together to offer their sage insights, advice, stories, and projections about the paths and possibilities awaiting e-learning in the coming decade. They will also be interested in audience suggestions about the topics, trends, and tools that this particular conference might address or embrace in the next few years. Audience questions and suggestions will be solicited throughout this novel event. Come to this unique and timely invited panel and listen, learn, and share. Join us…we want to hear from each of you!</w:t>
      </w:r>
    </w:p>
    <w:p w:rsidR="00CB0A02" w:rsidRDefault="00CB0A02" w:rsidP="00CB0A02">
      <w:pPr>
        <w:rPr>
          <w:rFonts w:ascii="Times New Roman" w:hAnsi="Times New Roman"/>
          <w:sz w:val="24"/>
          <w:szCs w:val="24"/>
        </w:rPr>
      </w:pPr>
    </w:p>
    <w:p w:rsidR="00CB0A02" w:rsidRDefault="00CB0A02" w:rsidP="00CB0A02">
      <w:pPr>
        <w:rPr>
          <w:rStyle w:val="Strong"/>
          <w:b w:val="0"/>
          <w:bCs w:val="0"/>
        </w:rPr>
      </w:pPr>
      <w:r>
        <w:rPr>
          <w:rFonts w:ascii="Times New Roman" w:hAnsi="Times New Roman"/>
          <w:b/>
          <w:bCs/>
          <w:sz w:val="24"/>
          <w:szCs w:val="24"/>
        </w:rPr>
        <w:t>Panelists:</w:t>
      </w:r>
      <w:r>
        <w:rPr>
          <w:rFonts w:ascii="Times New Roman" w:hAnsi="Times New Roman"/>
          <w:sz w:val="24"/>
          <w:szCs w:val="24"/>
        </w:rPr>
        <w:t xml:space="preserve"> Jon </w:t>
      </w:r>
      <w:proofErr w:type="spellStart"/>
      <w:r>
        <w:rPr>
          <w:rFonts w:ascii="Times New Roman" w:hAnsi="Times New Roman"/>
          <w:sz w:val="24"/>
          <w:szCs w:val="24"/>
        </w:rPr>
        <w:t>Dron</w:t>
      </w:r>
      <w:proofErr w:type="spellEnd"/>
      <w:r>
        <w:rPr>
          <w:rFonts w:ascii="Times New Roman" w:hAnsi="Times New Roman"/>
          <w:sz w:val="24"/>
          <w:szCs w:val="24"/>
        </w:rPr>
        <w:t xml:space="preserve">, </w:t>
      </w:r>
      <w:proofErr w:type="spellStart"/>
      <w:r>
        <w:rPr>
          <w:rFonts w:ascii="Times New Roman" w:hAnsi="Times New Roman"/>
          <w:sz w:val="24"/>
          <w:szCs w:val="24"/>
        </w:rPr>
        <w:t>Sanjaya</w:t>
      </w:r>
      <w:proofErr w:type="spellEnd"/>
      <w:r>
        <w:rPr>
          <w:rFonts w:ascii="Times New Roman" w:hAnsi="Times New Roman"/>
          <w:sz w:val="24"/>
          <w:szCs w:val="24"/>
        </w:rPr>
        <w:t xml:space="preserve"> Mishra, Stephanie </w:t>
      </w:r>
      <w:proofErr w:type="spellStart"/>
      <w:r>
        <w:rPr>
          <w:rFonts w:ascii="Times New Roman" w:hAnsi="Times New Roman"/>
          <w:sz w:val="24"/>
          <w:szCs w:val="24"/>
        </w:rPr>
        <w:t>Panke</w:t>
      </w:r>
      <w:proofErr w:type="spellEnd"/>
      <w:r>
        <w:rPr>
          <w:rFonts w:ascii="Times New Roman" w:hAnsi="Times New Roman"/>
          <w:sz w:val="24"/>
          <w:szCs w:val="24"/>
        </w:rPr>
        <w:t xml:space="preserve">, Thomas C. Reeves, Saul </w:t>
      </w:r>
      <w:proofErr w:type="spellStart"/>
      <w:r>
        <w:rPr>
          <w:rFonts w:ascii="Times New Roman" w:hAnsi="Times New Roman"/>
          <w:sz w:val="24"/>
          <w:szCs w:val="24"/>
        </w:rPr>
        <w:t>Carliner</w:t>
      </w:r>
      <w:proofErr w:type="spellEnd"/>
      <w:r>
        <w:rPr>
          <w:rFonts w:ascii="Times New Roman" w:hAnsi="Times New Roman"/>
          <w:sz w:val="24"/>
          <w:szCs w:val="24"/>
        </w:rPr>
        <w:t xml:space="preserve">, Sheila </w:t>
      </w:r>
      <w:proofErr w:type="spellStart"/>
      <w:r>
        <w:rPr>
          <w:rFonts w:ascii="Times New Roman" w:hAnsi="Times New Roman"/>
          <w:sz w:val="24"/>
          <w:szCs w:val="24"/>
        </w:rPr>
        <w:t>Jagannathan</w:t>
      </w:r>
      <w:proofErr w:type="spellEnd"/>
      <w:r>
        <w:rPr>
          <w:rFonts w:ascii="Times New Roman" w:hAnsi="Times New Roman"/>
          <w:sz w:val="24"/>
          <w:szCs w:val="24"/>
        </w:rPr>
        <w:t xml:space="preserve">, Paul Kim, Christopher Devers, </w:t>
      </w:r>
      <w:proofErr w:type="spellStart"/>
      <w:r>
        <w:rPr>
          <w:rStyle w:val="Strong"/>
          <w:rFonts w:ascii="Times New Roman" w:hAnsi="Times New Roman"/>
          <w:b w:val="0"/>
          <w:bCs w:val="0"/>
          <w:sz w:val="24"/>
          <w:szCs w:val="24"/>
        </w:rPr>
        <w:t>Gjoa</w:t>
      </w:r>
      <w:proofErr w:type="spellEnd"/>
      <w:r>
        <w:rPr>
          <w:rStyle w:val="Strong"/>
          <w:rFonts w:ascii="Times New Roman" w:hAnsi="Times New Roman"/>
          <w:b w:val="0"/>
          <w:bCs w:val="0"/>
          <w:sz w:val="24"/>
          <w:szCs w:val="24"/>
        </w:rPr>
        <w:t xml:space="preserve"> </w:t>
      </w:r>
      <w:proofErr w:type="spellStart"/>
      <w:r>
        <w:rPr>
          <w:rStyle w:val="Strong"/>
          <w:rFonts w:ascii="Times New Roman" w:hAnsi="Times New Roman"/>
          <w:b w:val="0"/>
          <w:bCs w:val="0"/>
          <w:sz w:val="24"/>
          <w:szCs w:val="24"/>
        </w:rPr>
        <w:t>Andrichuk</w:t>
      </w:r>
      <w:proofErr w:type="spellEnd"/>
      <w:r>
        <w:rPr>
          <w:rStyle w:val="Strong"/>
          <w:rFonts w:ascii="Times New Roman" w:hAnsi="Times New Roman"/>
          <w:b w:val="0"/>
          <w:bCs w:val="0"/>
          <w:sz w:val="24"/>
          <w:szCs w:val="24"/>
        </w:rPr>
        <w:t xml:space="preserve">, </w:t>
      </w:r>
      <w:r>
        <w:rPr>
          <w:rFonts w:ascii="Times New Roman" w:hAnsi="Times New Roman"/>
          <w:sz w:val="24"/>
          <w:szCs w:val="24"/>
        </w:rPr>
        <w:t xml:space="preserve">Theo </w:t>
      </w:r>
      <w:proofErr w:type="spellStart"/>
      <w:r>
        <w:rPr>
          <w:rFonts w:ascii="Times New Roman" w:hAnsi="Times New Roman"/>
          <w:sz w:val="24"/>
          <w:szCs w:val="24"/>
        </w:rPr>
        <w:t>Bastiaens</w:t>
      </w:r>
      <w:proofErr w:type="spellEnd"/>
      <w:r>
        <w:rPr>
          <w:rFonts w:ascii="Times New Roman" w:hAnsi="Times New Roman"/>
          <w:sz w:val="24"/>
          <w:szCs w:val="24"/>
        </w:rPr>
        <w:t xml:space="preserve">, </w:t>
      </w:r>
      <w:r>
        <w:rPr>
          <w:rStyle w:val="Strong"/>
          <w:rFonts w:ascii="Times New Roman" w:hAnsi="Times New Roman"/>
          <w:b w:val="0"/>
          <w:bCs w:val="0"/>
          <w:sz w:val="24"/>
          <w:szCs w:val="24"/>
        </w:rPr>
        <w:t xml:space="preserve">Rajiv </w:t>
      </w:r>
      <w:proofErr w:type="spellStart"/>
      <w:r>
        <w:rPr>
          <w:rStyle w:val="Strong"/>
          <w:rFonts w:ascii="Times New Roman" w:hAnsi="Times New Roman"/>
          <w:b w:val="0"/>
          <w:bCs w:val="0"/>
          <w:sz w:val="24"/>
          <w:szCs w:val="24"/>
        </w:rPr>
        <w:t>Jhangiani</w:t>
      </w:r>
      <w:proofErr w:type="spellEnd"/>
    </w:p>
    <w:p w:rsidR="00CB0A02" w:rsidRDefault="00CB0A02" w:rsidP="00CB0A02"/>
    <w:p w:rsidR="00CB0A02" w:rsidRPr="00D824E8" w:rsidRDefault="00CB0A02" w:rsidP="00CB0A02">
      <w:pPr>
        <w:rPr>
          <w:rFonts w:ascii="Times New Roman" w:hAnsi="Times New Roman"/>
          <w:sz w:val="24"/>
          <w:szCs w:val="24"/>
        </w:rPr>
      </w:pPr>
      <w:r w:rsidRPr="00D824E8">
        <w:rPr>
          <w:rFonts w:ascii="Times New Roman" w:hAnsi="Times New Roman"/>
          <w:b/>
          <w:bCs/>
          <w:sz w:val="24"/>
          <w:szCs w:val="24"/>
        </w:rPr>
        <w:t>Moderators:</w:t>
      </w:r>
      <w:r w:rsidRPr="00D824E8">
        <w:rPr>
          <w:rFonts w:ascii="Times New Roman" w:hAnsi="Times New Roman"/>
          <w:sz w:val="24"/>
          <w:szCs w:val="24"/>
        </w:rPr>
        <w:t xml:space="preserve"> Curtis J. Bonk and Thomas H. Reynolds</w:t>
      </w:r>
    </w:p>
    <w:p w:rsidR="00D824E8" w:rsidRPr="00452ED9" w:rsidRDefault="00D824E8" w:rsidP="00CB0A02">
      <w:pPr>
        <w:rPr>
          <w:rFonts w:ascii="Times New Roman" w:hAnsi="Times New Roman"/>
          <w:sz w:val="24"/>
          <w:szCs w:val="24"/>
        </w:rPr>
      </w:pPr>
    </w:p>
    <w:p w:rsidR="000B42B3" w:rsidRDefault="000B42B3" w:rsidP="000B42B3">
      <w:pPr>
        <w:rPr>
          <w:rFonts w:ascii="Times New Roman" w:hAnsi="Times New Roman"/>
          <w:b/>
          <w:bCs/>
          <w:sz w:val="24"/>
          <w:szCs w:val="24"/>
        </w:rPr>
      </w:pPr>
      <w:r>
        <w:rPr>
          <w:rFonts w:ascii="Times New Roman" w:hAnsi="Times New Roman"/>
          <w:b/>
          <w:bCs/>
          <w:sz w:val="24"/>
          <w:szCs w:val="24"/>
        </w:rPr>
        <w:t>Sample Questions:</w:t>
      </w:r>
    </w:p>
    <w:p w:rsidR="000B42B3" w:rsidRDefault="000B42B3" w:rsidP="000B42B3">
      <w:pPr>
        <w:spacing w:after="160"/>
        <w:contextualSpacing/>
        <w:rPr>
          <w:rFonts w:ascii="Times New Roman" w:hAnsi="Times New Roman"/>
          <w:sz w:val="24"/>
          <w:szCs w:val="24"/>
        </w:rPr>
      </w:pPr>
      <w:r>
        <w:rPr>
          <w:rFonts w:ascii="Times New Roman" w:hAnsi="Times New Roman"/>
          <w:b/>
          <w:bCs/>
          <w:sz w:val="24"/>
          <w:szCs w:val="24"/>
        </w:rPr>
        <w:t>Muddling Up OER and Open Education Confusion Craze</w:t>
      </w:r>
    </w:p>
    <w:p w:rsidR="000B42B3" w:rsidRDefault="000B42B3" w:rsidP="000B42B3">
      <w:pPr>
        <w:numPr>
          <w:ilvl w:val="0"/>
          <w:numId w:val="1"/>
        </w:numPr>
        <w:spacing w:after="160"/>
        <w:contextualSpacing/>
        <w:rPr>
          <w:rFonts w:ascii="Times New Roman" w:eastAsia="Times New Roman" w:hAnsi="Times New Roman"/>
          <w:sz w:val="24"/>
          <w:szCs w:val="24"/>
        </w:rPr>
      </w:pPr>
      <w:r>
        <w:rPr>
          <w:rFonts w:ascii="Times New Roman" w:eastAsia="Times New Roman" w:hAnsi="Times New Roman"/>
          <w:sz w:val="24"/>
          <w:szCs w:val="24"/>
        </w:rPr>
        <w:t>Do you see the adoption of OER in your institution or in institutions you consult with as: (a) slow as molasses, (b) a tad pokey, or (c) refreshingly rapid?</w:t>
      </w:r>
    </w:p>
    <w:p w:rsidR="000B42B3" w:rsidRDefault="000B42B3" w:rsidP="000B42B3">
      <w:pPr>
        <w:numPr>
          <w:ilvl w:val="0"/>
          <w:numId w:val="1"/>
        </w:numPr>
        <w:spacing w:after="160"/>
        <w:contextualSpacing/>
        <w:rPr>
          <w:rFonts w:ascii="Times New Roman" w:eastAsia="Times New Roman" w:hAnsi="Times New Roman"/>
          <w:sz w:val="24"/>
          <w:szCs w:val="24"/>
        </w:rPr>
      </w:pPr>
      <w:r>
        <w:rPr>
          <w:rFonts w:ascii="Times New Roman" w:eastAsia="Times New Roman" w:hAnsi="Times New Roman"/>
          <w:sz w:val="24"/>
          <w:szCs w:val="24"/>
        </w:rPr>
        <w:t>In recent research reports, faculty seem slow in understanding, adapting, and sharing OER. What needs to be done to improve faculty participation? What barriers need to be removed? How might this be accomplished?</w:t>
      </w:r>
    </w:p>
    <w:p w:rsidR="000B42B3" w:rsidRDefault="000B42B3" w:rsidP="000B42B3">
      <w:pPr>
        <w:numPr>
          <w:ilvl w:val="0"/>
          <w:numId w:val="1"/>
        </w:numPr>
        <w:spacing w:after="160"/>
        <w:contextualSpacing/>
        <w:rPr>
          <w:rFonts w:ascii="Times New Roman" w:eastAsia="Times New Roman" w:hAnsi="Times New Roman"/>
          <w:sz w:val="24"/>
          <w:szCs w:val="24"/>
        </w:rPr>
      </w:pPr>
      <w:r>
        <w:rPr>
          <w:rFonts w:ascii="Times New Roman" w:eastAsia="Times New Roman" w:hAnsi="Times New Roman"/>
          <w:color w:val="000000"/>
          <w:sz w:val="24"/>
          <w:szCs w:val="24"/>
        </w:rPr>
        <w:t>With the surging interest in openness, is the designation or labeling of something in education as "open" just going to become another meaningless label (akin to how "organic" is applied to food)? </w:t>
      </w:r>
    </w:p>
    <w:p w:rsidR="000B42B3" w:rsidRDefault="000B42B3" w:rsidP="000B42B3">
      <w:pPr>
        <w:numPr>
          <w:ilvl w:val="0"/>
          <w:numId w:val="1"/>
        </w:numPr>
        <w:spacing w:after="160"/>
        <w:contextualSpacing/>
        <w:rPr>
          <w:rFonts w:ascii="Times New Roman" w:eastAsia="Times New Roman" w:hAnsi="Times New Roman"/>
          <w:sz w:val="24"/>
          <w:szCs w:val="24"/>
        </w:rPr>
      </w:pPr>
      <w:r>
        <w:rPr>
          <w:rFonts w:ascii="Times New Roman" w:eastAsia="Times New Roman" w:hAnsi="Times New Roman"/>
          <w:sz w:val="24"/>
          <w:szCs w:val="24"/>
        </w:rPr>
        <w:t>Does David Wiley’s 5Rs of openness (i.e., retain, reuse, revise, remix, and redistribute) help frame the situation? What is missing from the framework? What is misunderstood?</w:t>
      </w:r>
    </w:p>
    <w:p w:rsidR="000B42B3" w:rsidRDefault="000B42B3" w:rsidP="000B42B3">
      <w:pPr>
        <w:spacing w:after="160"/>
        <w:ind w:left="720"/>
        <w:contextualSpacing/>
        <w:rPr>
          <w:rFonts w:ascii="Times New Roman" w:hAnsi="Times New Roman"/>
          <w:sz w:val="24"/>
          <w:szCs w:val="24"/>
        </w:rPr>
      </w:pPr>
    </w:p>
    <w:p w:rsidR="000B42B3" w:rsidRDefault="000B42B3" w:rsidP="000B42B3">
      <w:pPr>
        <w:spacing w:after="160"/>
        <w:contextualSpacing/>
        <w:rPr>
          <w:rFonts w:ascii="Times New Roman" w:hAnsi="Times New Roman"/>
          <w:b/>
          <w:bCs/>
          <w:sz w:val="24"/>
          <w:szCs w:val="24"/>
        </w:rPr>
      </w:pPr>
      <w:r>
        <w:rPr>
          <w:rFonts w:ascii="Times New Roman" w:hAnsi="Times New Roman"/>
          <w:b/>
          <w:bCs/>
          <w:sz w:val="24"/>
          <w:szCs w:val="24"/>
        </w:rPr>
        <w:t>Binge, Bulk, and Informal Bit Learning:</w:t>
      </w:r>
    </w:p>
    <w:p w:rsidR="000B42B3" w:rsidRDefault="000B42B3" w:rsidP="000B42B3">
      <w:pPr>
        <w:numPr>
          <w:ilvl w:val="0"/>
          <w:numId w:val="8"/>
        </w:numPr>
        <w:spacing w:after="160"/>
        <w:contextualSpacing/>
        <w:rPr>
          <w:rFonts w:ascii="Times New Roman" w:eastAsia="Times New Roman" w:hAnsi="Times New Roman"/>
          <w:sz w:val="24"/>
          <w:szCs w:val="24"/>
        </w:rPr>
      </w:pPr>
      <w:r>
        <w:rPr>
          <w:rFonts w:ascii="Times New Roman" w:eastAsia="Times New Roman" w:hAnsi="Times New Roman"/>
          <w:sz w:val="24"/>
          <w:szCs w:val="24"/>
        </w:rPr>
        <w:t xml:space="preserve">A September 22, 2017 article cites research that binging content may be highly effective. What can the field of online learning learn from Netflix, if anything? </w:t>
      </w:r>
      <w:hyperlink r:id="rId5" w:history="1">
        <w:r>
          <w:rPr>
            <w:rStyle w:val="Hyperlink"/>
            <w:rFonts w:ascii="Times New Roman" w:eastAsia="Times New Roman" w:hAnsi="Times New Roman"/>
            <w:sz w:val="24"/>
            <w:szCs w:val="24"/>
          </w:rPr>
          <w:t>https://news.elearninginside.com/binge-learning-online-education-can-learn-netflix/</w:t>
        </w:r>
      </w:hyperlink>
      <w:r>
        <w:rPr>
          <w:rFonts w:ascii="Times New Roman" w:eastAsia="Times New Roman" w:hAnsi="Times New Roman"/>
          <w:sz w:val="24"/>
          <w:szCs w:val="24"/>
        </w:rPr>
        <w:t xml:space="preserve"> </w:t>
      </w:r>
    </w:p>
    <w:p w:rsidR="000B42B3" w:rsidRDefault="000B42B3" w:rsidP="000B42B3">
      <w:pPr>
        <w:numPr>
          <w:ilvl w:val="0"/>
          <w:numId w:val="8"/>
        </w:numPr>
        <w:spacing w:after="160"/>
        <w:contextualSpacing/>
        <w:rPr>
          <w:rFonts w:ascii="Times New Roman" w:eastAsia="Times New Roman" w:hAnsi="Times New Roman"/>
          <w:sz w:val="24"/>
          <w:szCs w:val="24"/>
        </w:rPr>
      </w:pPr>
      <w:r>
        <w:rPr>
          <w:rFonts w:ascii="Times New Roman" w:eastAsia="Times New Roman" w:hAnsi="Times New Roman"/>
          <w:sz w:val="24"/>
          <w:szCs w:val="24"/>
        </w:rPr>
        <w:t xml:space="preserve">Is “binge learning” (or MOOC binge watching) online learning’s next killer app? (e.g., see: </w:t>
      </w:r>
      <w:hyperlink r:id="rId6" w:history="1">
        <w:r>
          <w:rPr>
            <w:rStyle w:val="Hyperlink"/>
            <w:rFonts w:ascii="Times New Roman" w:eastAsia="Times New Roman" w:hAnsi="Times New Roman"/>
            <w:sz w:val="24"/>
            <w:szCs w:val="24"/>
          </w:rPr>
          <w:t>https://theumlaut.com/binge-learning-is-online-education-s-killer-app-84da18f8ae76</w:t>
        </w:r>
      </w:hyperlink>
      <w:r>
        <w:rPr>
          <w:rFonts w:ascii="Times New Roman" w:eastAsia="Times New Roman" w:hAnsi="Times New Roman"/>
          <w:sz w:val="24"/>
          <w:szCs w:val="24"/>
        </w:rPr>
        <w:t xml:space="preserve">; see also </w:t>
      </w:r>
      <w:hyperlink r:id="rId7" w:history="1">
        <w:r>
          <w:rPr>
            <w:rStyle w:val="Hyperlink"/>
            <w:rFonts w:ascii="Times New Roman" w:eastAsia="Times New Roman" w:hAnsi="Times New Roman"/>
            <w:sz w:val="24"/>
            <w:szCs w:val="24"/>
          </w:rPr>
          <w:t>https://associationsnow.com/2014/01/will-binge-learning-become-the-new-binge-watching/</w:t>
        </w:r>
      </w:hyperlink>
    </w:p>
    <w:p w:rsidR="000B42B3" w:rsidRDefault="000B42B3" w:rsidP="000B42B3">
      <w:pPr>
        <w:numPr>
          <w:ilvl w:val="0"/>
          <w:numId w:val="8"/>
        </w:numPr>
        <w:spacing w:after="160"/>
        <w:contextualSpacing/>
        <w:rPr>
          <w:rFonts w:ascii="Times New Roman" w:eastAsia="Times New Roman" w:hAnsi="Times New Roman"/>
          <w:sz w:val="24"/>
          <w:szCs w:val="24"/>
        </w:rPr>
      </w:pPr>
      <w:r>
        <w:rPr>
          <w:rFonts w:ascii="Times New Roman" w:eastAsia="Times New Roman" w:hAnsi="Times New Roman"/>
          <w:sz w:val="24"/>
          <w:szCs w:val="24"/>
        </w:rPr>
        <w:t xml:space="preserve">Some folks in Africa have been bulking up on MOOCs while they are free. Some have taken hundreds of MOOCs, for instance. Now that MOOC vendors like Udacity and </w:t>
      </w:r>
      <w:proofErr w:type="spellStart"/>
      <w:r>
        <w:rPr>
          <w:rFonts w:ascii="Times New Roman" w:eastAsia="Times New Roman" w:hAnsi="Times New Roman"/>
          <w:sz w:val="24"/>
          <w:szCs w:val="24"/>
        </w:rPr>
        <w:t>Cousera</w:t>
      </w:r>
      <w:proofErr w:type="spellEnd"/>
      <w:r>
        <w:rPr>
          <w:rFonts w:ascii="Times New Roman" w:eastAsia="Times New Roman" w:hAnsi="Times New Roman"/>
          <w:sz w:val="24"/>
          <w:szCs w:val="24"/>
        </w:rPr>
        <w:t xml:space="preserve"> are charging fees for the assessment or certification of learning from MOOCs, what impact might this have on developing country participation?</w:t>
      </w:r>
    </w:p>
    <w:p w:rsidR="000B42B3" w:rsidRDefault="000B42B3" w:rsidP="000B42B3">
      <w:pPr>
        <w:numPr>
          <w:ilvl w:val="0"/>
          <w:numId w:val="8"/>
        </w:numPr>
        <w:spacing w:after="160"/>
        <w:contextualSpacing/>
        <w:rPr>
          <w:rFonts w:ascii="Times New Roman" w:eastAsia="Times New Roman" w:hAnsi="Times New Roman"/>
          <w:sz w:val="24"/>
          <w:szCs w:val="24"/>
        </w:rPr>
      </w:pPr>
      <w:r>
        <w:rPr>
          <w:rFonts w:ascii="Times New Roman" w:eastAsia="Times New Roman" w:hAnsi="Times New Roman"/>
          <w:sz w:val="24"/>
          <w:szCs w:val="24"/>
        </w:rPr>
        <w:t>Binge learning lands us in the areas of informal learning and interest-based learning and independent learning. As informal, interest-based, and independent forms of learning accelerate, what happens to traditional e-learning?</w:t>
      </w:r>
    </w:p>
    <w:p w:rsidR="000B42B3" w:rsidRDefault="000B42B3" w:rsidP="000B42B3">
      <w:pPr>
        <w:spacing w:after="160"/>
        <w:ind w:left="720"/>
        <w:contextualSpacing/>
        <w:rPr>
          <w:rFonts w:ascii="Times New Roman" w:hAnsi="Times New Roman"/>
          <w:sz w:val="24"/>
          <w:szCs w:val="24"/>
        </w:rPr>
      </w:pPr>
    </w:p>
    <w:p w:rsidR="000B42B3" w:rsidRDefault="000B42B3" w:rsidP="000B42B3">
      <w:pPr>
        <w:spacing w:after="160"/>
        <w:contextualSpacing/>
        <w:rPr>
          <w:rFonts w:ascii="Times New Roman" w:hAnsi="Times New Roman"/>
          <w:b/>
          <w:bCs/>
          <w:sz w:val="24"/>
          <w:szCs w:val="24"/>
        </w:rPr>
      </w:pPr>
      <w:r>
        <w:rPr>
          <w:rFonts w:ascii="Times New Roman" w:hAnsi="Times New Roman"/>
          <w:b/>
          <w:bCs/>
          <w:sz w:val="24"/>
          <w:szCs w:val="24"/>
        </w:rPr>
        <w:t>Outsourcing Content Design, Delivery, and Assessment:</w:t>
      </w:r>
    </w:p>
    <w:p w:rsidR="000B42B3" w:rsidRDefault="000B42B3" w:rsidP="000B42B3">
      <w:pPr>
        <w:numPr>
          <w:ilvl w:val="0"/>
          <w:numId w:val="9"/>
        </w:numPr>
        <w:spacing w:after="160"/>
        <w:contextualSpacing/>
        <w:rPr>
          <w:rFonts w:ascii="Times New Roman" w:eastAsia="Times New Roman" w:hAnsi="Times New Roman"/>
          <w:sz w:val="24"/>
          <w:szCs w:val="24"/>
        </w:rPr>
      </w:pPr>
      <w:r>
        <w:rPr>
          <w:rFonts w:ascii="Times New Roman" w:eastAsia="Times New Roman" w:hAnsi="Times New Roman"/>
          <w:b/>
          <w:bCs/>
          <w:sz w:val="24"/>
          <w:szCs w:val="24"/>
        </w:rPr>
        <w:t xml:space="preserve">Outsourcing: </w:t>
      </w:r>
      <w:r>
        <w:rPr>
          <w:rFonts w:ascii="Times New Roman" w:eastAsia="Times New Roman" w:hAnsi="Times New Roman"/>
          <w:sz w:val="24"/>
          <w:szCs w:val="24"/>
        </w:rPr>
        <w:t xml:space="preserve">Is outsourcing of e-learning the new “in” thing? </w:t>
      </w:r>
      <w:proofErr w:type="gramStart"/>
      <w:r>
        <w:rPr>
          <w:rFonts w:ascii="Times New Roman" w:eastAsia="Times New Roman" w:hAnsi="Times New Roman"/>
          <w:sz w:val="24"/>
          <w:szCs w:val="24"/>
        </w:rPr>
        <w:t>Have</w:t>
      </w:r>
      <w:proofErr w:type="gramEnd"/>
      <w:r>
        <w:rPr>
          <w:rFonts w:ascii="Times New Roman" w:eastAsia="Times New Roman" w:hAnsi="Times New Roman"/>
          <w:sz w:val="24"/>
          <w:szCs w:val="24"/>
        </w:rPr>
        <w:t xml:space="preserve"> anyone on the panel been tracking this? Who are some of the reputable vendors (and less reputable ones)?</w:t>
      </w:r>
    </w:p>
    <w:p w:rsidR="000B42B3" w:rsidRDefault="000B42B3" w:rsidP="000B42B3">
      <w:pPr>
        <w:numPr>
          <w:ilvl w:val="0"/>
          <w:numId w:val="9"/>
        </w:numPr>
        <w:spacing w:after="160"/>
        <w:contextualSpacing/>
        <w:rPr>
          <w:rFonts w:ascii="Times New Roman" w:eastAsia="Times New Roman" w:hAnsi="Times New Roman"/>
          <w:sz w:val="24"/>
          <w:szCs w:val="24"/>
        </w:rPr>
      </w:pPr>
      <w:r>
        <w:rPr>
          <w:rFonts w:ascii="Times New Roman" w:eastAsia="Times New Roman" w:hAnsi="Times New Roman"/>
          <w:b/>
          <w:bCs/>
          <w:sz w:val="24"/>
          <w:szCs w:val="24"/>
        </w:rPr>
        <w:t>Content Design:</w:t>
      </w:r>
      <w:r>
        <w:rPr>
          <w:rFonts w:ascii="Times New Roman" w:eastAsia="Times New Roman" w:hAnsi="Times New Roman"/>
          <w:sz w:val="24"/>
          <w:szCs w:val="24"/>
        </w:rPr>
        <w:t xml:space="preserve"> Will the role of institutions of higher learning be altered to primarily design content? What about outside vendors? What is their role in this online learning gambit?</w:t>
      </w:r>
    </w:p>
    <w:p w:rsidR="000B42B3" w:rsidRDefault="000B42B3" w:rsidP="000B42B3">
      <w:pPr>
        <w:numPr>
          <w:ilvl w:val="0"/>
          <w:numId w:val="9"/>
        </w:numPr>
        <w:spacing w:after="160"/>
        <w:contextualSpacing/>
        <w:rPr>
          <w:rFonts w:ascii="Times New Roman" w:eastAsia="Times New Roman" w:hAnsi="Times New Roman"/>
          <w:sz w:val="24"/>
          <w:szCs w:val="24"/>
        </w:rPr>
      </w:pPr>
      <w:r>
        <w:rPr>
          <w:rFonts w:ascii="Times New Roman" w:eastAsia="Times New Roman" w:hAnsi="Times New Roman"/>
          <w:b/>
          <w:bCs/>
          <w:sz w:val="24"/>
          <w:szCs w:val="24"/>
        </w:rPr>
        <w:t>Content Delivery:</w:t>
      </w:r>
      <w:r>
        <w:rPr>
          <w:rFonts w:ascii="Times New Roman" w:eastAsia="Times New Roman" w:hAnsi="Times New Roman"/>
          <w:sz w:val="24"/>
          <w:szCs w:val="24"/>
        </w:rPr>
        <w:t xml:space="preserve"> Will MOOCs become the primary delivery mode for the learning of content? If not, what else do you envision emerging? What new forms of e-learning are beginning to surface now? Might delivery become outsourced as well? If so, what happens to all of us?</w:t>
      </w:r>
    </w:p>
    <w:p w:rsidR="000B42B3" w:rsidRDefault="000B42B3" w:rsidP="000B42B3">
      <w:pPr>
        <w:numPr>
          <w:ilvl w:val="0"/>
          <w:numId w:val="9"/>
        </w:numPr>
        <w:spacing w:after="160"/>
        <w:contextualSpacing/>
        <w:rPr>
          <w:rFonts w:ascii="Times New Roman" w:eastAsia="Times New Roman" w:hAnsi="Times New Roman"/>
          <w:sz w:val="24"/>
          <w:szCs w:val="24"/>
        </w:rPr>
      </w:pPr>
      <w:r>
        <w:rPr>
          <w:rFonts w:ascii="Times New Roman" w:eastAsia="Times New Roman" w:hAnsi="Times New Roman"/>
          <w:b/>
          <w:bCs/>
          <w:sz w:val="24"/>
          <w:szCs w:val="24"/>
        </w:rPr>
        <w:t>Assessment and Evaluation:</w:t>
      </w:r>
      <w:r>
        <w:rPr>
          <w:rFonts w:ascii="Times New Roman" w:eastAsia="Times New Roman" w:hAnsi="Times New Roman"/>
          <w:sz w:val="24"/>
          <w:szCs w:val="24"/>
        </w:rPr>
        <w:t xml:space="preserve"> Will the role of faculty and institutions of higher education increasingly focus on the assessment, evaluation and certification of experiences gained through study via MOOCs or other learning? Might there arise in institutions of higher learning assessment centers or some type of assessment fulfillment centers related to e-learning? Or might we increasingly utilize virtual graders/markers from India and the Philippines?</w:t>
      </w:r>
    </w:p>
    <w:p w:rsidR="000B42B3" w:rsidRDefault="000B42B3" w:rsidP="000B42B3">
      <w:pPr>
        <w:spacing w:after="160"/>
        <w:ind w:left="720"/>
        <w:contextualSpacing/>
        <w:rPr>
          <w:rFonts w:ascii="Times New Roman" w:hAnsi="Times New Roman"/>
          <w:sz w:val="24"/>
          <w:szCs w:val="24"/>
        </w:rPr>
      </w:pPr>
    </w:p>
    <w:p w:rsidR="000B42B3" w:rsidRDefault="000B42B3" w:rsidP="000B42B3">
      <w:pPr>
        <w:spacing w:after="160"/>
        <w:contextualSpacing/>
        <w:rPr>
          <w:rFonts w:ascii="Times New Roman" w:hAnsi="Times New Roman"/>
          <w:b/>
          <w:bCs/>
          <w:sz w:val="24"/>
          <w:szCs w:val="24"/>
        </w:rPr>
      </w:pPr>
      <w:r>
        <w:rPr>
          <w:rFonts w:ascii="Times New Roman" w:hAnsi="Times New Roman"/>
          <w:b/>
          <w:bCs/>
          <w:sz w:val="24"/>
          <w:szCs w:val="24"/>
        </w:rPr>
        <w:t>Welcome to the Future:</w:t>
      </w:r>
    </w:p>
    <w:p w:rsidR="000B42B3" w:rsidRDefault="000B42B3" w:rsidP="000B42B3">
      <w:pPr>
        <w:numPr>
          <w:ilvl w:val="0"/>
          <w:numId w:val="10"/>
        </w:numPr>
        <w:spacing w:after="160"/>
        <w:contextualSpacing/>
        <w:rPr>
          <w:rFonts w:ascii="Times New Roman" w:eastAsia="Times New Roman" w:hAnsi="Times New Roman"/>
          <w:sz w:val="24"/>
          <w:szCs w:val="24"/>
        </w:rPr>
      </w:pPr>
      <w:r>
        <w:rPr>
          <w:rFonts w:ascii="Times New Roman" w:eastAsia="Times New Roman" w:hAnsi="Times New Roman"/>
          <w:sz w:val="24"/>
          <w:szCs w:val="24"/>
        </w:rPr>
        <w:t>Everyone here in the audience wants to know your prophecies or projections related to the future trends in technology and learning related to e-learning. If you had one crucial prediction that you think it can’t be missed in terms of technology impacting learning, what would it be?</w:t>
      </w:r>
    </w:p>
    <w:p w:rsidR="000B42B3" w:rsidRDefault="000B42B3" w:rsidP="000B42B3">
      <w:pPr>
        <w:numPr>
          <w:ilvl w:val="0"/>
          <w:numId w:val="10"/>
        </w:numPr>
        <w:spacing w:after="160"/>
        <w:contextualSpacing/>
        <w:rPr>
          <w:rFonts w:ascii="Times New Roman" w:eastAsia="Times New Roman" w:hAnsi="Times New Roman"/>
          <w:sz w:val="24"/>
          <w:szCs w:val="24"/>
        </w:rPr>
      </w:pPr>
      <w:r>
        <w:rPr>
          <w:rFonts w:ascii="Times New Roman" w:eastAsia="Times New Roman" w:hAnsi="Times New Roman"/>
          <w:sz w:val="24"/>
          <w:szCs w:val="24"/>
        </w:rPr>
        <w:t>What are some of the areas or gaps that we have missed and are yet to be explored by anyone? Can any of you map out or describe the little known but fast emerging areas in e-learning or blended learning?</w:t>
      </w:r>
    </w:p>
    <w:p w:rsidR="000B42B3" w:rsidRDefault="000B42B3" w:rsidP="000B42B3">
      <w:pPr>
        <w:numPr>
          <w:ilvl w:val="0"/>
          <w:numId w:val="10"/>
        </w:numPr>
        <w:spacing w:after="160"/>
        <w:contextualSpacing/>
        <w:rPr>
          <w:rFonts w:ascii="Times New Roman" w:eastAsia="Times New Roman" w:hAnsi="Times New Roman"/>
          <w:sz w:val="24"/>
          <w:szCs w:val="24"/>
        </w:rPr>
      </w:pPr>
      <w:r>
        <w:rPr>
          <w:rFonts w:ascii="Times New Roman" w:eastAsia="Times New Roman" w:hAnsi="Times New Roman"/>
          <w:sz w:val="24"/>
          <w:szCs w:val="24"/>
        </w:rPr>
        <w:t>Will MOOCs, OER, and other innovative forms of e-learning eventually equalize educational access or move the needle in that direction? Can MOOCs or some other form of e-learning lead to more cultural tolerance and understanding?</w:t>
      </w:r>
    </w:p>
    <w:p w:rsidR="000B42B3" w:rsidRDefault="000B42B3" w:rsidP="000B42B3">
      <w:pPr>
        <w:numPr>
          <w:ilvl w:val="0"/>
          <w:numId w:val="10"/>
        </w:numPr>
        <w:spacing w:after="160"/>
        <w:contextualSpacing/>
        <w:rPr>
          <w:rFonts w:ascii="Times New Roman" w:eastAsia="Times New Roman" w:hAnsi="Times New Roman"/>
          <w:sz w:val="24"/>
          <w:szCs w:val="24"/>
        </w:rPr>
      </w:pPr>
      <w:r>
        <w:rPr>
          <w:rFonts w:ascii="Times New Roman" w:eastAsia="Times New Roman" w:hAnsi="Times New Roman"/>
          <w:sz w:val="24"/>
          <w:szCs w:val="24"/>
        </w:rPr>
        <w:t xml:space="preserve">What might </w:t>
      </w:r>
      <w:proofErr w:type="gramStart"/>
      <w:r>
        <w:rPr>
          <w:rFonts w:ascii="Times New Roman" w:eastAsia="Times New Roman" w:hAnsi="Times New Roman"/>
          <w:sz w:val="24"/>
          <w:szCs w:val="24"/>
        </w:rPr>
        <w:t>learning</w:t>
      </w:r>
      <w:proofErr w:type="gramEnd"/>
      <w:r>
        <w:rPr>
          <w:rFonts w:ascii="Times New Roman" w:eastAsia="Times New Roman" w:hAnsi="Times New Roman"/>
          <w:sz w:val="24"/>
          <w:szCs w:val="24"/>
        </w:rPr>
        <w:t xml:space="preserve"> look like not just next year but in the decade beyond 2020? What is in your crystal ball for the future?</w:t>
      </w:r>
    </w:p>
    <w:p w:rsidR="000B42B3" w:rsidRDefault="000B42B3" w:rsidP="000B42B3">
      <w:pPr>
        <w:numPr>
          <w:ilvl w:val="0"/>
          <w:numId w:val="10"/>
        </w:numPr>
        <w:spacing w:after="160"/>
        <w:contextualSpacing/>
        <w:rPr>
          <w:rFonts w:ascii="Times New Roman" w:eastAsia="Times New Roman" w:hAnsi="Times New Roman"/>
          <w:sz w:val="24"/>
          <w:szCs w:val="24"/>
        </w:rPr>
      </w:pPr>
      <w:r>
        <w:rPr>
          <w:rFonts w:ascii="Times New Roman" w:eastAsia="Times New Roman" w:hAnsi="Times New Roman"/>
          <w:sz w:val="24"/>
          <w:szCs w:val="24"/>
        </w:rPr>
        <w:t xml:space="preserve">What should the E-Learn conference begin to address </w:t>
      </w:r>
      <w:proofErr w:type="gramStart"/>
      <w:r>
        <w:rPr>
          <w:rFonts w:ascii="Times New Roman" w:eastAsia="Times New Roman" w:hAnsi="Times New Roman"/>
          <w:sz w:val="24"/>
          <w:szCs w:val="24"/>
        </w:rPr>
        <w:t>so as to</w:t>
      </w:r>
      <w:proofErr w:type="gramEnd"/>
      <w:r>
        <w:rPr>
          <w:rFonts w:ascii="Times New Roman" w:eastAsia="Times New Roman" w:hAnsi="Times New Roman"/>
          <w:sz w:val="24"/>
          <w:szCs w:val="24"/>
        </w:rPr>
        <w:t xml:space="preserve"> attract more people to it? What is missing? What is overdone?</w:t>
      </w:r>
    </w:p>
    <w:p w:rsidR="000B42B3" w:rsidRDefault="000B42B3" w:rsidP="000B42B3">
      <w:pPr>
        <w:numPr>
          <w:ilvl w:val="0"/>
          <w:numId w:val="10"/>
        </w:numPr>
        <w:spacing w:after="160"/>
        <w:contextualSpacing/>
        <w:rPr>
          <w:rFonts w:ascii="Times New Roman" w:eastAsia="Times New Roman" w:hAnsi="Times New Roman"/>
          <w:sz w:val="24"/>
          <w:szCs w:val="24"/>
        </w:rPr>
      </w:pPr>
      <w:r>
        <w:rPr>
          <w:rFonts w:ascii="Times New Roman" w:eastAsia="Times New Roman" w:hAnsi="Times New Roman"/>
          <w:sz w:val="24"/>
          <w:szCs w:val="24"/>
        </w:rPr>
        <w:t>Does anyone from the audience have any suggestions for the conference?</w:t>
      </w:r>
    </w:p>
    <w:p w:rsidR="000B42B3" w:rsidRDefault="000B42B3" w:rsidP="000B42B3">
      <w:pPr>
        <w:rPr>
          <w:rFonts w:cs="Calibri"/>
        </w:rPr>
      </w:pPr>
    </w:p>
    <w:p w:rsidR="0062328C" w:rsidRDefault="008A1A3C" w:rsidP="000B42B3"/>
    <w:sectPr w:rsidR="00623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7677"/>
    <w:multiLevelType w:val="hybridMultilevel"/>
    <w:tmpl w:val="36943FE4"/>
    <w:lvl w:ilvl="0" w:tplc="940AB3F2">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265074"/>
    <w:multiLevelType w:val="hybridMultilevel"/>
    <w:tmpl w:val="36943FE4"/>
    <w:lvl w:ilvl="0" w:tplc="940AB3F2">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5C6558"/>
    <w:multiLevelType w:val="hybridMultilevel"/>
    <w:tmpl w:val="3EC802CE"/>
    <w:lvl w:ilvl="0" w:tplc="E95C308C">
      <w:start w:val="1"/>
      <w:numFmt w:val="bullet"/>
      <w:lvlText w:val=""/>
      <w:lvlJc w:val="left"/>
      <w:pPr>
        <w:tabs>
          <w:tab w:val="num" w:pos="720"/>
        </w:tabs>
        <w:ind w:left="720" w:hanging="360"/>
      </w:pPr>
      <w:rPr>
        <w:rFonts w:ascii="Wingdings" w:hAnsi="Wingdings" w:hint="default"/>
      </w:rPr>
    </w:lvl>
    <w:lvl w:ilvl="1" w:tplc="B5CE4346" w:tentative="1">
      <w:start w:val="1"/>
      <w:numFmt w:val="bullet"/>
      <w:lvlText w:val=""/>
      <w:lvlJc w:val="left"/>
      <w:pPr>
        <w:tabs>
          <w:tab w:val="num" w:pos="1440"/>
        </w:tabs>
        <w:ind w:left="1440" w:hanging="360"/>
      </w:pPr>
      <w:rPr>
        <w:rFonts w:ascii="Wingdings" w:hAnsi="Wingdings" w:hint="default"/>
      </w:rPr>
    </w:lvl>
    <w:lvl w:ilvl="2" w:tplc="400EED7E" w:tentative="1">
      <w:start w:val="1"/>
      <w:numFmt w:val="bullet"/>
      <w:lvlText w:val=""/>
      <w:lvlJc w:val="left"/>
      <w:pPr>
        <w:tabs>
          <w:tab w:val="num" w:pos="2160"/>
        </w:tabs>
        <w:ind w:left="2160" w:hanging="360"/>
      </w:pPr>
      <w:rPr>
        <w:rFonts w:ascii="Wingdings" w:hAnsi="Wingdings" w:hint="default"/>
      </w:rPr>
    </w:lvl>
    <w:lvl w:ilvl="3" w:tplc="798EDB46" w:tentative="1">
      <w:start w:val="1"/>
      <w:numFmt w:val="bullet"/>
      <w:lvlText w:val=""/>
      <w:lvlJc w:val="left"/>
      <w:pPr>
        <w:tabs>
          <w:tab w:val="num" w:pos="2880"/>
        </w:tabs>
        <w:ind w:left="2880" w:hanging="360"/>
      </w:pPr>
      <w:rPr>
        <w:rFonts w:ascii="Wingdings" w:hAnsi="Wingdings" w:hint="default"/>
      </w:rPr>
    </w:lvl>
    <w:lvl w:ilvl="4" w:tplc="A8401C56" w:tentative="1">
      <w:start w:val="1"/>
      <w:numFmt w:val="bullet"/>
      <w:lvlText w:val=""/>
      <w:lvlJc w:val="left"/>
      <w:pPr>
        <w:tabs>
          <w:tab w:val="num" w:pos="3600"/>
        </w:tabs>
        <w:ind w:left="3600" w:hanging="360"/>
      </w:pPr>
      <w:rPr>
        <w:rFonts w:ascii="Wingdings" w:hAnsi="Wingdings" w:hint="default"/>
      </w:rPr>
    </w:lvl>
    <w:lvl w:ilvl="5" w:tplc="79B47464" w:tentative="1">
      <w:start w:val="1"/>
      <w:numFmt w:val="bullet"/>
      <w:lvlText w:val=""/>
      <w:lvlJc w:val="left"/>
      <w:pPr>
        <w:tabs>
          <w:tab w:val="num" w:pos="4320"/>
        </w:tabs>
        <w:ind w:left="4320" w:hanging="360"/>
      </w:pPr>
      <w:rPr>
        <w:rFonts w:ascii="Wingdings" w:hAnsi="Wingdings" w:hint="default"/>
      </w:rPr>
    </w:lvl>
    <w:lvl w:ilvl="6" w:tplc="9552FC7A" w:tentative="1">
      <w:start w:val="1"/>
      <w:numFmt w:val="bullet"/>
      <w:lvlText w:val=""/>
      <w:lvlJc w:val="left"/>
      <w:pPr>
        <w:tabs>
          <w:tab w:val="num" w:pos="5040"/>
        </w:tabs>
        <w:ind w:left="5040" w:hanging="360"/>
      </w:pPr>
      <w:rPr>
        <w:rFonts w:ascii="Wingdings" w:hAnsi="Wingdings" w:hint="default"/>
      </w:rPr>
    </w:lvl>
    <w:lvl w:ilvl="7" w:tplc="8A2A0E76" w:tentative="1">
      <w:start w:val="1"/>
      <w:numFmt w:val="bullet"/>
      <w:lvlText w:val=""/>
      <w:lvlJc w:val="left"/>
      <w:pPr>
        <w:tabs>
          <w:tab w:val="num" w:pos="5760"/>
        </w:tabs>
        <w:ind w:left="5760" w:hanging="360"/>
      </w:pPr>
      <w:rPr>
        <w:rFonts w:ascii="Wingdings" w:hAnsi="Wingdings" w:hint="default"/>
      </w:rPr>
    </w:lvl>
    <w:lvl w:ilvl="8" w:tplc="2770721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C36FA"/>
    <w:multiLevelType w:val="hybridMultilevel"/>
    <w:tmpl w:val="36943FE4"/>
    <w:lvl w:ilvl="0" w:tplc="940AB3F2">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853914"/>
    <w:multiLevelType w:val="hybridMultilevel"/>
    <w:tmpl w:val="36943FE4"/>
    <w:lvl w:ilvl="0" w:tplc="940AB3F2">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D1A2815"/>
    <w:multiLevelType w:val="hybridMultilevel"/>
    <w:tmpl w:val="E482CFD0"/>
    <w:lvl w:ilvl="0" w:tplc="EE585568">
      <w:start w:val="1"/>
      <w:numFmt w:val="bullet"/>
      <w:lvlText w:val=""/>
      <w:lvlJc w:val="left"/>
      <w:pPr>
        <w:tabs>
          <w:tab w:val="num" w:pos="720"/>
        </w:tabs>
        <w:ind w:left="720" w:hanging="360"/>
      </w:pPr>
      <w:rPr>
        <w:rFonts w:ascii="Wingdings" w:hAnsi="Wingdings" w:hint="default"/>
      </w:rPr>
    </w:lvl>
    <w:lvl w:ilvl="1" w:tplc="E14813AC" w:tentative="1">
      <w:start w:val="1"/>
      <w:numFmt w:val="bullet"/>
      <w:lvlText w:val=""/>
      <w:lvlJc w:val="left"/>
      <w:pPr>
        <w:tabs>
          <w:tab w:val="num" w:pos="1440"/>
        </w:tabs>
        <w:ind w:left="1440" w:hanging="360"/>
      </w:pPr>
      <w:rPr>
        <w:rFonts w:ascii="Wingdings" w:hAnsi="Wingdings" w:hint="default"/>
      </w:rPr>
    </w:lvl>
    <w:lvl w:ilvl="2" w:tplc="03AE75F6" w:tentative="1">
      <w:start w:val="1"/>
      <w:numFmt w:val="bullet"/>
      <w:lvlText w:val=""/>
      <w:lvlJc w:val="left"/>
      <w:pPr>
        <w:tabs>
          <w:tab w:val="num" w:pos="2160"/>
        </w:tabs>
        <w:ind w:left="2160" w:hanging="360"/>
      </w:pPr>
      <w:rPr>
        <w:rFonts w:ascii="Wingdings" w:hAnsi="Wingdings" w:hint="default"/>
      </w:rPr>
    </w:lvl>
    <w:lvl w:ilvl="3" w:tplc="F35CD5FC" w:tentative="1">
      <w:start w:val="1"/>
      <w:numFmt w:val="bullet"/>
      <w:lvlText w:val=""/>
      <w:lvlJc w:val="left"/>
      <w:pPr>
        <w:tabs>
          <w:tab w:val="num" w:pos="2880"/>
        </w:tabs>
        <w:ind w:left="2880" w:hanging="360"/>
      </w:pPr>
      <w:rPr>
        <w:rFonts w:ascii="Wingdings" w:hAnsi="Wingdings" w:hint="default"/>
      </w:rPr>
    </w:lvl>
    <w:lvl w:ilvl="4" w:tplc="E3AE3968" w:tentative="1">
      <w:start w:val="1"/>
      <w:numFmt w:val="bullet"/>
      <w:lvlText w:val=""/>
      <w:lvlJc w:val="left"/>
      <w:pPr>
        <w:tabs>
          <w:tab w:val="num" w:pos="3600"/>
        </w:tabs>
        <w:ind w:left="3600" w:hanging="360"/>
      </w:pPr>
      <w:rPr>
        <w:rFonts w:ascii="Wingdings" w:hAnsi="Wingdings" w:hint="default"/>
      </w:rPr>
    </w:lvl>
    <w:lvl w:ilvl="5" w:tplc="C8505448" w:tentative="1">
      <w:start w:val="1"/>
      <w:numFmt w:val="bullet"/>
      <w:lvlText w:val=""/>
      <w:lvlJc w:val="left"/>
      <w:pPr>
        <w:tabs>
          <w:tab w:val="num" w:pos="4320"/>
        </w:tabs>
        <w:ind w:left="4320" w:hanging="360"/>
      </w:pPr>
      <w:rPr>
        <w:rFonts w:ascii="Wingdings" w:hAnsi="Wingdings" w:hint="default"/>
      </w:rPr>
    </w:lvl>
    <w:lvl w:ilvl="6" w:tplc="D9A4FBA0" w:tentative="1">
      <w:start w:val="1"/>
      <w:numFmt w:val="bullet"/>
      <w:lvlText w:val=""/>
      <w:lvlJc w:val="left"/>
      <w:pPr>
        <w:tabs>
          <w:tab w:val="num" w:pos="5040"/>
        </w:tabs>
        <w:ind w:left="5040" w:hanging="360"/>
      </w:pPr>
      <w:rPr>
        <w:rFonts w:ascii="Wingdings" w:hAnsi="Wingdings" w:hint="default"/>
      </w:rPr>
    </w:lvl>
    <w:lvl w:ilvl="7" w:tplc="EE9C8736" w:tentative="1">
      <w:start w:val="1"/>
      <w:numFmt w:val="bullet"/>
      <w:lvlText w:val=""/>
      <w:lvlJc w:val="left"/>
      <w:pPr>
        <w:tabs>
          <w:tab w:val="num" w:pos="5760"/>
        </w:tabs>
        <w:ind w:left="5760" w:hanging="360"/>
      </w:pPr>
      <w:rPr>
        <w:rFonts w:ascii="Wingdings" w:hAnsi="Wingdings" w:hint="default"/>
      </w:rPr>
    </w:lvl>
    <w:lvl w:ilvl="8" w:tplc="B23ACE9E"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1"/>
  </w:num>
  <w:num w:numId="6">
    <w:abstractNumId w:val="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02"/>
    <w:rsid w:val="00064675"/>
    <w:rsid w:val="000B42B3"/>
    <w:rsid w:val="001C058A"/>
    <w:rsid w:val="001C5BD5"/>
    <w:rsid w:val="001D7D45"/>
    <w:rsid w:val="002F55BB"/>
    <w:rsid w:val="00352AE1"/>
    <w:rsid w:val="003E5B1B"/>
    <w:rsid w:val="00406F5A"/>
    <w:rsid w:val="00452ED9"/>
    <w:rsid w:val="005108A9"/>
    <w:rsid w:val="00642994"/>
    <w:rsid w:val="006543AD"/>
    <w:rsid w:val="00681098"/>
    <w:rsid w:val="006E1AFB"/>
    <w:rsid w:val="006F3A36"/>
    <w:rsid w:val="007B4D48"/>
    <w:rsid w:val="008A1A3C"/>
    <w:rsid w:val="008D15B4"/>
    <w:rsid w:val="008F1B92"/>
    <w:rsid w:val="00A032CE"/>
    <w:rsid w:val="00A8798B"/>
    <w:rsid w:val="00B03D04"/>
    <w:rsid w:val="00C2351B"/>
    <w:rsid w:val="00CB0A02"/>
    <w:rsid w:val="00D824E8"/>
    <w:rsid w:val="00E22E16"/>
    <w:rsid w:val="00E36D43"/>
    <w:rsid w:val="00F55BE9"/>
    <w:rsid w:val="00FA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39A8A-BC9F-4933-991E-7FC79DF5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A0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0A02"/>
    <w:rPr>
      <w:b/>
      <w:bCs/>
    </w:rPr>
  </w:style>
  <w:style w:type="character" w:styleId="Hyperlink">
    <w:name w:val="Hyperlink"/>
    <w:basedOn w:val="DefaultParagraphFont"/>
    <w:uiPriority w:val="99"/>
    <w:unhideWhenUsed/>
    <w:rsid w:val="006543AD"/>
    <w:rPr>
      <w:color w:val="0563C1" w:themeColor="hyperlink"/>
      <w:u w:val="single"/>
    </w:rPr>
  </w:style>
  <w:style w:type="character" w:styleId="Mention">
    <w:name w:val="Mention"/>
    <w:basedOn w:val="DefaultParagraphFont"/>
    <w:uiPriority w:val="99"/>
    <w:semiHidden/>
    <w:unhideWhenUsed/>
    <w:rsid w:val="006543AD"/>
    <w:rPr>
      <w:color w:val="2B579A"/>
      <w:shd w:val="clear" w:color="auto" w:fill="E6E6E6"/>
    </w:rPr>
  </w:style>
  <w:style w:type="character" w:styleId="Emphasis">
    <w:name w:val="Emphasis"/>
    <w:basedOn w:val="DefaultParagraphFont"/>
    <w:uiPriority w:val="20"/>
    <w:qFormat/>
    <w:rsid w:val="00452ED9"/>
    <w:rPr>
      <w:i/>
      <w:iCs/>
    </w:rPr>
  </w:style>
  <w:style w:type="paragraph" w:styleId="ListParagraph">
    <w:name w:val="List Paragraph"/>
    <w:basedOn w:val="Normal"/>
    <w:uiPriority w:val="34"/>
    <w:qFormat/>
    <w:rsid w:val="00452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1702">
      <w:bodyDiv w:val="1"/>
      <w:marLeft w:val="0"/>
      <w:marRight w:val="0"/>
      <w:marTop w:val="0"/>
      <w:marBottom w:val="0"/>
      <w:divBdr>
        <w:top w:val="none" w:sz="0" w:space="0" w:color="auto"/>
        <w:left w:val="none" w:sz="0" w:space="0" w:color="auto"/>
        <w:bottom w:val="none" w:sz="0" w:space="0" w:color="auto"/>
        <w:right w:val="none" w:sz="0" w:space="0" w:color="auto"/>
      </w:divBdr>
    </w:div>
    <w:div w:id="725877182">
      <w:bodyDiv w:val="1"/>
      <w:marLeft w:val="0"/>
      <w:marRight w:val="0"/>
      <w:marTop w:val="0"/>
      <w:marBottom w:val="0"/>
      <w:divBdr>
        <w:top w:val="none" w:sz="0" w:space="0" w:color="auto"/>
        <w:left w:val="none" w:sz="0" w:space="0" w:color="auto"/>
        <w:bottom w:val="none" w:sz="0" w:space="0" w:color="auto"/>
        <w:right w:val="none" w:sz="0" w:space="0" w:color="auto"/>
      </w:divBdr>
    </w:div>
    <w:div w:id="1139108262">
      <w:bodyDiv w:val="1"/>
      <w:marLeft w:val="0"/>
      <w:marRight w:val="0"/>
      <w:marTop w:val="0"/>
      <w:marBottom w:val="0"/>
      <w:divBdr>
        <w:top w:val="none" w:sz="0" w:space="0" w:color="auto"/>
        <w:left w:val="none" w:sz="0" w:space="0" w:color="auto"/>
        <w:bottom w:val="none" w:sz="0" w:space="0" w:color="auto"/>
        <w:right w:val="none" w:sz="0" w:space="0" w:color="auto"/>
      </w:divBdr>
    </w:div>
    <w:div w:id="1338464796">
      <w:bodyDiv w:val="1"/>
      <w:marLeft w:val="0"/>
      <w:marRight w:val="0"/>
      <w:marTop w:val="0"/>
      <w:marBottom w:val="0"/>
      <w:divBdr>
        <w:top w:val="none" w:sz="0" w:space="0" w:color="auto"/>
        <w:left w:val="none" w:sz="0" w:space="0" w:color="auto"/>
        <w:bottom w:val="none" w:sz="0" w:space="0" w:color="auto"/>
        <w:right w:val="none" w:sz="0" w:space="0" w:color="auto"/>
      </w:divBdr>
      <w:divsChild>
        <w:div w:id="1714575662">
          <w:marLeft w:val="547"/>
          <w:marRight w:val="0"/>
          <w:marTop w:val="154"/>
          <w:marBottom w:val="0"/>
          <w:divBdr>
            <w:top w:val="none" w:sz="0" w:space="0" w:color="auto"/>
            <w:left w:val="none" w:sz="0" w:space="0" w:color="auto"/>
            <w:bottom w:val="none" w:sz="0" w:space="0" w:color="auto"/>
            <w:right w:val="none" w:sz="0" w:space="0" w:color="auto"/>
          </w:divBdr>
        </w:div>
      </w:divsChild>
    </w:div>
    <w:div w:id="1649823186">
      <w:bodyDiv w:val="1"/>
      <w:marLeft w:val="0"/>
      <w:marRight w:val="0"/>
      <w:marTop w:val="0"/>
      <w:marBottom w:val="0"/>
      <w:divBdr>
        <w:top w:val="none" w:sz="0" w:space="0" w:color="auto"/>
        <w:left w:val="none" w:sz="0" w:space="0" w:color="auto"/>
        <w:bottom w:val="none" w:sz="0" w:space="0" w:color="auto"/>
        <w:right w:val="none" w:sz="0" w:space="0" w:color="auto"/>
      </w:divBdr>
      <w:divsChild>
        <w:div w:id="134180640">
          <w:marLeft w:val="547"/>
          <w:marRight w:val="0"/>
          <w:marTop w:val="134"/>
          <w:marBottom w:val="0"/>
          <w:divBdr>
            <w:top w:val="none" w:sz="0" w:space="0" w:color="auto"/>
            <w:left w:val="none" w:sz="0" w:space="0" w:color="auto"/>
            <w:bottom w:val="none" w:sz="0" w:space="0" w:color="auto"/>
            <w:right w:val="none" w:sz="0" w:space="0" w:color="auto"/>
          </w:divBdr>
        </w:div>
        <w:div w:id="231696235">
          <w:marLeft w:val="547"/>
          <w:marRight w:val="0"/>
          <w:marTop w:val="134"/>
          <w:marBottom w:val="0"/>
          <w:divBdr>
            <w:top w:val="none" w:sz="0" w:space="0" w:color="auto"/>
            <w:left w:val="none" w:sz="0" w:space="0" w:color="auto"/>
            <w:bottom w:val="none" w:sz="0" w:space="0" w:color="auto"/>
            <w:right w:val="none" w:sz="0" w:space="0" w:color="auto"/>
          </w:divBdr>
        </w:div>
        <w:div w:id="57628636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1.safelinks.protection.outlook.com/?url=https%3A%2F%2Fassociationsnow.com%2F2014%2F01%2Fwill-binge-learning-become-the-new-binge-watching%2F&amp;data=02%7C01%7Cmnoflwrs%40hotmail.com%7Ceba73e2421924394870f08d51351a20b%7C84df9e7fe9f640afb435aaaaaaaaaaaa%7C1%7C0%7C636436164278781956&amp;sdata=WWmndDCukCN%2BjCrcHI%2F27JPWoM%2BzJPdjjCIEqVkTI1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1.safelinks.protection.outlook.com/?url=https%3A%2F%2Ftheumlaut.com%2Fbinge-learning-is-online-education-s-killer-app-84da18f8ae76&amp;data=02%7C01%7Cmnoflwrs%40hotmail.com%7Ceba73e2421924394870f08d51351a20b%7C84df9e7fe9f640afb435aaaaaaaaaaaa%7C1%7C0%7C636436164278781956&amp;sdata=gsh3qK7otfHLilc53fsdD3AN%2BObfAjNaoU755tx%2BYjw%3D&amp;reserved=0" TargetMode="External"/><Relationship Id="rId5" Type="http://schemas.openxmlformats.org/officeDocument/2006/relationships/hyperlink" Target="https://nam01.safelinks.protection.outlook.com/?url=https%3A%2F%2Fnews.elearninginside.com%2Fbinge-learning-online-education-can-learn-netflix%2F&amp;data=02%7C01%7Cmnoflwrs%40hotmail.com%7Ceba73e2421924394870f08d51351a20b%7C84df9e7fe9f640afb435aaaaaaaaaaaa%7C1%7C0%7C636436164278781956&amp;sdata=fwChISGQID8TIXavf2f3t6Cw4riYNbXMhB2MeLErghM%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Bonk</dc:creator>
  <cp:keywords/>
  <dc:description/>
  <cp:lastModifiedBy>Curtis Bonk</cp:lastModifiedBy>
  <cp:revision>2</cp:revision>
  <dcterms:created xsi:type="dcterms:W3CDTF">2017-10-16T04:37:00Z</dcterms:created>
  <dcterms:modified xsi:type="dcterms:W3CDTF">2017-10-16T04:37:00Z</dcterms:modified>
</cp:coreProperties>
</file>