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1890"/>
      </w:tblGrid>
      <w:tr w:rsidR="0063127D" w:rsidRPr="00DE1CC4" w:rsidTr="00DE1CC4">
        <w:tc>
          <w:tcPr>
            <w:tcW w:w="8280" w:type="dxa"/>
          </w:tcPr>
          <w:p w:rsidR="0063127D" w:rsidRPr="002B6DF1" w:rsidRDefault="0063127D">
            <w:pPr>
              <w:rPr>
                <w:b/>
                <w:sz w:val="18"/>
                <w:szCs w:val="20"/>
              </w:rPr>
            </w:pPr>
            <w:bookmarkStart w:id="0" w:name="_GoBack"/>
            <w:bookmarkEnd w:id="0"/>
            <w:r w:rsidRPr="002B6DF1">
              <w:rPr>
                <w:b/>
                <w:sz w:val="18"/>
                <w:szCs w:val="20"/>
              </w:rPr>
              <w:t>Suggested Citation:</w:t>
            </w:r>
          </w:p>
          <w:p w:rsidR="0063127D" w:rsidRPr="00DE1CC4" w:rsidRDefault="00B37CB3">
            <w:pPr>
              <w:rPr>
                <w:sz w:val="20"/>
                <w:szCs w:val="20"/>
              </w:rPr>
            </w:pPr>
            <w:r w:rsidRPr="00DE1CC4">
              <w:rPr>
                <w:sz w:val="18"/>
                <w:szCs w:val="20"/>
              </w:rPr>
              <w:t>Sabir, N., Bonk, C., J., Lee, M., M., Zhu, M., Xu, S., Sari, A., &amp; Kim, M. (2017 April). Adapting for Learners' Cultural Diversity in Open Courses: MOOC Instructors' Efforts at Personalized Learning Environments. </w:t>
            </w:r>
            <w:r w:rsidRPr="00DE1CC4">
              <w:rPr>
                <w:i/>
                <w:iCs/>
                <w:sz w:val="18"/>
                <w:szCs w:val="20"/>
              </w:rPr>
              <w:t>Poster presentation at the 2017 American Educational Research Association, San Antonio, TX.</w:t>
            </w:r>
          </w:p>
        </w:tc>
        <w:tc>
          <w:tcPr>
            <w:tcW w:w="1890" w:type="dxa"/>
          </w:tcPr>
          <w:p w:rsidR="0063127D" w:rsidRPr="002B6DF1" w:rsidRDefault="0063127D">
            <w:pPr>
              <w:rPr>
                <w:sz w:val="18"/>
                <w:szCs w:val="20"/>
              </w:rPr>
            </w:pPr>
            <w:r w:rsidRPr="002B6DF1">
              <w:rPr>
                <w:sz w:val="18"/>
                <w:szCs w:val="20"/>
              </w:rPr>
              <w:t xml:space="preserve">Contact: Najia Sabir </w:t>
            </w:r>
          </w:p>
          <w:p w:rsidR="0063127D" w:rsidRPr="002B6DF1" w:rsidRDefault="009A4E5F" w:rsidP="0063127D">
            <w:pPr>
              <w:jc w:val="right"/>
              <w:rPr>
                <w:sz w:val="18"/>
                <w:szCs w:val="20"/>
              </w:rPr>
            </w:pPr>
            <w:hyperlink r:id="rId7" w:history="1">
              <w:r w:rsidR="0063127D" w:rsidRPr="002B6DF1">
                <w:rPr>
                  <w:rStyle w:val="Hyperlink"/>
                  <w:sz w:val="18"/>
                  <w:szCs w:val="20"/>
                </w:rPr>
                <w:t>nsabir@indiana.edu</w:t>
              </w:r>
            </w:hyperlink>
            <w:r w:rsidR="0063127D" w:rsidRPr="002B6DF1">
              <w:rPr>
                <w:sz w:val="18"/>
                <w:szCs w:val="20"/>
              </w:rPr>
              <w:t xml:space="preserve"> </w:t>
            </w:r>
          </w:p>
        </w:tc>
      </w:tr>
    </w:tbl>
    <w:p w:rsidR="0063127D" w:rsidRPr="00BC7B51" w:rsidRDefault="00B37CB3" w:rsidP="00B37CB3">
      <w:pPr>
        <w:spacing w:before="240" w:after="0"/>
        <w:rPr>
          <w:b/>
          <w:sz w:val="18"/>
          <w:szCs w:val="20"/>
        </w:rPr>
      </w:pPr>
      <w:r w:rsidRPr="00BC7B51">
        <w:rPr>
          <w:b/>
          <w:sz w:val="18"/>
          <w:szCs w:val="20"/>
        </w:rPr>
        <w:t xml:space="preserve">Abstract </w:t>
      </w:r>
    </w:p>
    <w:p w:rsidR="0063127D" w:rsidRPr="00BC7B51" w:rsidRDefault="00B37CB3" w:rsidP="00DE1CC4">
      <w:pPr>
        <w:jc w:val="both"/>
        <w:rPr>
          <w:sz w:val="18"/>
          <w:szCs w:val="20"/>
        </w:rPr>
      </w:pPr>
      <w:r w:rsidRPr="00BC7B51">
        <w:rPr>
          <w:sz w:val="18"/>
          <w:szCs w:val="20"/>
        </w:rPr>
        <w:t>This mixed methods study investigates the tools and techniques massive open online courses (MOOCs) instructors used to reshape the learning environment for cultural diversity and learner personalization. Leveraging a grounded theory approach the researchers analyzed 19 email interviews from MOOC and distance education leaders supplemented by 28 archival, participant-written case descriptions. Leading to the analysis and formation of an online questionnaire, which was completed by 134 MOOC instructors. While most of instructors did not understand complex issues of cultural diversity, most made attempts to modify their instructional practices to accommodate cultural variances. A majority of the instructors favored collaborative, small group learning; however the instructors could not agree on best practices to establish these groups.</w:t>
      </w:r>
    </w:p>
    <w:p w:rsidR="0063127D" w:rsidRPr="00BC7B51" w:rsidRDefault="00B37CB3" w:rsidP="00B37CB3">
      <w:pPr>
        <w:spacing w:after="0"/>
        <w:rPr>
          <w:b/>
          <w:sz w:val="18"/>
          <w:szCs w:val="20"/>
        </w:rPr>
      </w:pPr>
      <w:r w:rsidRPr="00BC7B51">
        <w:rPr>
          <w:b/>
          <w:sz w:val="18"/>
          <w:szCs w:val="20"/>
        </w:rPr>
        <w:t xml:space="preserve">Research Questions </w:t>
      </w:r>
    </w:p>
    <w:p w:rsidR="00B37CB3" w:rsidRPr="00BC7B51" w:rsidRDefault="00B37CB3" w:rsidP="00B37CB3">
      <w:pPr>
        <w:spacing w:after="0"/>
        <w:rPr>
          <w:sz w:val="18"/>
          <w:szCs w:val="20"/>
        </w:rPr>
      </w:pPr>
      <w:r w:rsidRPr="00BC7B51">
        <w:rPr>
          <w:sz w:val="18"/>
          <w:szCs w:val="20"/>
        </w:rPr>
        <w:t>1. How are MOOC instructors and instructional designers creating a learning environment that accommodates for cultural diversity?</w:t>
      </w:r>
    </w:p>
    <w:p w:rsidR="00B37CB3" w:rsidRPr="00BC7B51" w:rsidRDefault="00B37CB3" w:rsidP="00B37CB3">
      <w:pPr>
        <w:rPr>
          <w:sz w:val="18"/>
          <w:szCs w:val="20"/>
        </w:rPr>
      </w:pPr>
      <w:r w:rsidRPr="00BC7B51">
        <w:rPr>
          <w:sz w:val="18"/>
          <w:szCs w:val="20"/>
        </w:rPr>
        <w:t>2. What personalization practices do MOOC instructors utilize to enrich the virtual classroom experience of its diverse adult learners?</w:t>
      </w:r>
    </w:p>
    <w:p w:rsidR="00B37CB3" w:rsidRPr="00DE1CC4" w:rsidRDefault="00B37CB3" w:rsidP="00B37CB3">
      <w:pPr>
        <w:spacing w:after="0"/>
        <w:rPr>
          <w:b/>
          <w:sz w:val="20"/>
          <w:szCs w:val="20"/>
        </w:rPr>
      </w:pPr>
      <w:r w:rsidRPr="00DE1CC4">
        <w:rPr>
          <w:b/>
          <w:sz w:val="20"/>
          <w:szCs w:val="20"/>
        </w:rPr>
        <w:t xml:space="preserve">Defining Personalization </w: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240"/>
        <w:gridCol w:w="2970"/>
      </w:tblGrid>
      <w:tr w:rsidR="00B37CB3" w:rsidRPr="00DE1CC4" w:rsidTr="00DE1CC4">
        <w:tc>
          <w:tcPr>
            <w:tcW w:w="3960" w:type="dxa"/>
          </w:tcPr>
          <w:p w:rsidR="00B37CB3" w:rsidRPr="00BC7B51" w:rsidRDefault="00B37CB3" w:rsidP="00B60370">
            <w:pPr>
              <w:jc w:val="center"/>
              <w:rPr>
                <w:sz w:val="18"/>
                <w:szCs w:val="20"/>
                <w:u w:val="single"/>
              </w:rPr>
            </w:pPr>
            <w:r w:rsidRPr="00BC7B51">
              <w:rPr>
                <w:sz w:val="18"/>
                <w:szCs w:val="20"/>
                <w:u w:val="single"/>
              </w:rPr>
              <w:t>Researcher Definition</w:t>
            </w:r>
          </w:p>
        </w:tc>
        <w:tc>
          <w:tcPr>
            <w:tcW w:w="6210" w:type="dxa"/>
            <w:gridSpan w:val="2"/>
          </w:tcPr>
          <w:p w:rsidR="00B60370" w:rsidRPr="00BC7B51" w:rsidRDefault="00B37CB3" w:rsidP="00DE1CC4">
            <w:pPr>
              <w:jc w:val="center"/>
              <w:rPr>
                <w:sz w:val="18"/>
                <w:szCs w:val="20"/>
                <w:u w:val="single"/>
              </w:rPr>
            </w:pPr>
            <w:r w:rsidRPr="00BC7B51">
              <w:rPr>
                <w:sz w:val="18"/>
                <w:szCs w:val="20"/>
                <w:u w:val="single"/>
              </w:rPr>
              <w:t>MOOC Instruction Interpretation</w:t>
            </w:r>
          </w:p>
        </w:tc>
      </w:tr>
      <w:tr w:rsidR="00DE1CC4" w:rsidRPr="00DE1CC4" w:rsidTr="00DE1CC4">
        <w:tc>
          <w:tcPr>
            <w:tcW w:w="3960" w:type="dxa"/>
          </w:tcPr>
          <w:p w:rsidR="00DE1CC4" w:rsidRPr="00BC7B51" w:rsidRDefault="00DE1CC4" w:rsidP="00B60370">
            <w:pPr>
              <w:jc w:val="center"/>
              <w:rPr>
                <w:sz w:val="18"/>
                <w:szCs w:val="20"/>
                <w:u w:val="single"/>
              </w:rPr>
            </w:pPr>
            <w:r w:rsidRPr="00BC7B51">
              <w:rPr>
                <w:sz w:val="18"/>
                <w:szCs w:val="20"/>
              </w:rPr>
              <w:t>“The process by which MOOCs instructors adapt their course and teaching to meet students’ individual learning needs.”</w:t>
            </w:r>
          </w:p>
        </w:tc>
        <w:tc>
          <w:tcPr>
            <w:tcW w:w="3240" w:type="dxa"/>
          </w:tcPr>
          <w:p w:rsidR="00DE1CC4" w:rsidRPr="00BC7B51" w:rsidRDefault="00DE1CC4" w:rsidP="00DE1CC4">
            <w:pPr>
              <w:numPr>
                <w:ilvl w:val="0"/>
                <w:numId w:val="2"/>
              </w:numPr>
              <w:rPr>
                <w:sz w:val="18"/>
                <w:szCs w:val="20"/>
              </w:rPr>
            </w:pPr>
            <w:r w:rsidRPr="00BC7B51">
              <w:rPr>
                <w:sz w:val="18"/>
                <w:szCs w:val="20"/>
              </w:rPr>
              <w:t>Asynchronous forums</w:t>
            </w:r>
          </w:p>
          <w:p w:rsidR="00DE1CC4" w:rsidRPr="00BC7B51" w:rsidRDefault="00DE1CC4" w:rsidP="00DE1CC4">
            <w:pPr>
              <w:numPr>
                <w:ilvl w:val="0"/>
                <w:numId w:val="2"/>
              </w:numPr>
              <w:rPr>
                <w:sz w:val="18"/>
                <w:szCs w:val="20"/>
              </w:rPr>
            </w:pPr>
            <w:r w:rsidRPr="00BC7B51">
              <w:rPr>
                <w:sz w:val="18"/>
                <w:szCs w:val="20"/>
              </w:rPr>
              <w:t>Timely communication</w:t>
            </w:r>
          </w:p>
          <w:p w:rsidR="00DE1CC4" w:rsidRPr="00BC7B51" w:rsidRDefault="00DE1CC4" w:rsidP="00DE1CC4">
            <w:pPr>
              <w:numPr>
                <w:ilvl w:val="0"/>
                <w:numId w:val="2"/>
              </w:numPr>
              <w:rPr>
                <w:sz w:val="18"/>
                <w:szCs w:val="20"/>
              </w:rPr>
            </w:pPr>
            <w:r w:rsidRPr="00BC7B51">
              <w:rPr>
                <w:sz w:val="18"/>
                <w:szCs w:val="20"/>
              </w:rPr>
              <w:t>Relevant examples</w:t>
            </w:r>
          </w:p>
          <w:p w:rsidR="00DE1CC4" w:rsidRPr="00BC7B51" w:rsidRDefault="00DE1CC4" w:rsidP="00DE1CC4">
            <w:pPr>
              <w:numPr>
                <w:ilvl w:val="0"/>
                <w:numId w:val="2"/>
              </w:numPr>
              <w:rPr>
                <w:sz w:val="18"/>
                <w:szCs w:val="20"/>
              </w:rPr>
            </w:pPr>
            <w:r w:rsidRPr="00BC7B51">
              <w:rPr>
                <w:sz w:val="18"/>
                <w:szCs w:val="20"/>
              </w:rPr>
              <w:t>Learner based forums</w:t>
            </w:r>
          </w:p>
          <w:p w:rsidR="00DE1CC4" w:rsidRPr="00BC7B51" w:rsidRDefault="00DE1CC4" w:rsidP="00DE1CC4">
            <w:pPr>
              <w:numPr>
                <w:ilvl w:val="0"/>
                <w:numId w:val="2"/>
              </w:numPr>
              <w:rPr>
                <w:sz w:val="18"/>
                <w:szCs w:val="20"/>
              </w:rPr>
            </w:pPr>
            <w:r w:rsidRPr="00BC7B51">
              <w:rPr>
                <w:sz w:val="18"/>
                <w:szCs w:val="20"/>
              </w:rPr>
              <w:t>Extra resources</w:t>
            </w:r>
          </w:p>
        </w:tc>
        <w:tc>
          <w:tcPr>
            <w:tcW w:w="2970" w:type="dxa"/>
          </w:tcPr>
          <w:p w:rsidR="00DE1CC4" w:rsidRPr="00BC7B51" w:rsidRDefault="00DE1CC4" w:rsidP="00DE1CC4">
            <w:pPr>
              <w:numPr>
                <w:ilvl w:val="0"/>
                <w:numId w:val="2"/>
              </w:numPr>
              <w:rPr>
                <w:sz w:val="18"/>
                <w:szCs w:val="20"/>
              </w:rPr>
            </w:pPr>
            <w:r w:rsidRPr="00BC7B51">
              <w:rPr>
                <w:sz w:val="18"/>
                <w:szCs w:val="20"/>
              </w:rPr>
              <w:t>Self-paced videos</w:t>
            </w:r>
          </w:p>
          <w:p w:rsidR="00DE1CC4" w:rsidRPr="00BC7B51" w:rsidRDefault="00DE1CC4" w:rsidP="00DE1CC4">
            <w:pPr>
              <w:numPr>
                <w:ilvl w:val="0"/>
                <w:numId w:val="2"/>
              </w:numPr>
              <w:rPr>
                <w:sz w:val="18"/>
                <w:szCs w:val="20"/>
                <w:u w:val="single"/>
              </w:rPr>
            </w:pPr>
            <w:r w:rsidRPr="00BC7B51">
              <w:rPr>
                <w:sz w:val="18"/>
                <w:szCs w:val="20"/>
              </w:rPr>
              <w:t>A team of MOOC instructors</w:t>
            </w:r>
          </w:p>
          <w:p w:rsidR="00DE1CC4" w:rsidRPr="00BC7B51" w:rsidRDefault="00DE1CC4" w:rsidP="00DE1CC4">
            <w:pPr>
              <w:numPr>
                <w:ilvl w:val="0"/>
                <w:numId w:val="2"/>
              </w:numPr>
              <w:rPr>
                <w:sz w:val="18"/>
                <w:szCs w:val="20"/>
                <w:u w:val="single"/>
              </w:rPr>
            </w:pPr>
            <w:r w:rsidRPr="00BC7B51">
              <w:rPr>
                <w:sz w:val="18"/>
                <w:szCs w:val="20"/>
              </w:rPr>
              <w:t>Learner-to-learner interactions</w:t>
            </w:r>
          </w:p>
        </w:tc>
      </w:tr>
    </w:tbl>
    <w:p w:rsidR="00B37CB3" w:rsidRPr="00BC7B51" w:rsidRDefault="00B37CB3" w:rsidP="00DE1CC4">
      <w:pPr>
        <w:spacing w:after="0"/>
        <w:rPr>
          <w:sz w:val="10"/>
          <w:szCs w:val="20"/>
        </w:rPr>
      </w:pPr>
    </w:p>
    <w:p w:rsidR="00B37CB3" w:rsidRPr="00DE1CC4" w:rsidRDefault="00B60370" w:rsidP="00B60370">
      <w:pPr>
        <w:spacing w:after="0"/>
        <w:rPr>
          <w:b/>
          <w:sz w:val="20"/>
          <w:szCs w:val="20"/>
        </w:rPr>
      </w:pPr>
      <w:r w:rsidRPr="00DE1CC4">
        <w:rPr>
          <w:b/>
          <w:sz w:val="20"/>
          <w:szCs w:val="20"/>
        </w:rPr>
        <w:t>Thematic Analysis</w:t>
      </w:r>
    </w:p>
    <w:p w:rsidR="00B60370" w:rsidRPr="00BC7B51" w:rsidRDefault="00B60370" w:rsidP="00B60370">
      <w:pPr>
        <w:pStyle w:val="ListParagraph"/>
        <w:numPr>
          <w:ilvl w:val="0"/>
          <w:numId w:val="3"/>
        </w:numPr>
        <w:rPr>
          <w:sz w:val="18"/>
          <w:szCs w:val="20"/>
        </w:rPr>
      </w:pPr>
      <w:r w:rsidRPr="00BC7B51">
        <w:rPr>
          <w:sz w:val="18"/>
          <w:szCs w:val="20"/>
        </w:rPr>
        <w:t>From interviews and case descriptions: MOOC structure (and resources); learner autonomy (and empowerment); processes for supporting individualized learning, feedback and progress; reflective practices; and individualized learning instructional practices.</w:t>
      </w:r>
    </w:p>
    <w:p w:rsidR="00B60370" w:rsidRPr="00BC7B51" w:rsidRDefault="00B60370" w:rsidP="00B60370">
      <w:pPr>
        <w:pStyle w:val="ListParagraph"/>
        <w:numPr>
          <w:ilvl w:val="0"/>
          <w:numId w:val="3"/>
        </w:numPr>
        <w:rPr>
          <w:sz w:val="18"/>
          <w:szCs w:val="20"/>
        </w:rPr>
      </w:pPr>
      <w:r w:rsidRPr="00BC7B51">
        <w:rPr>
          <w:sz w:val="18"/>
          <w:szCs w:val="20"/>
        </w:rPr>
        <w:t>From the online questionnaire: The open ended, narrative question prompted 32 MOOC instructors to discuss how they personalized their course and instruction for cultural diversity and technology access.</w:t>
      </w:r>
    </w:p>
    <w:p w:rsidR="00B60370" w:rsidRPr="00DE1CC4" w:rsidRDefault="00DE1CC4" w:rsidP="00DE1CC4">
      <w:pPr>
        <w:spacing w:after="0"/>
        <w:rPr>
          <w:b/>
          <w:sz w:val="20"/>
          <w:szCs w:val="20"/>
        </w:rPr>
      </w:pPr>
      <w:r w:rsidRPr="00DE1CC4">
        <w:rPr>
          <w:b/>
          <w:sz w:val="20"/>
          <w:szCs w:val="20"/>
        </w:rPr>
        <w:t>MOOC Instructors Interpretations of Cultural Diversity</w:t>
      </w:r>
    </w:p>
    <w:p w:rsidR="00BC7B51" w:rsidRDefault="00BC7B51" w:rsidP="00DE1CC4">
      <w:pPr>
        <w:pStyle w:val="ListParagraph"/>
        <w:numPr>
          <w:ilvl w:val="0"/>
          <w:numId w:val="4"/>
        </w:numPr>
        <w:rPr>
          <w:sz w:val="20"/>
          <w:szCs w:val="20"/>
        </w:rPr>
        <w:sectPr w:rsidR="00BC7B51" w:rsidSect="00BC7B51">
          <w:headerReference w:type="default" r:id="rId8"/>
          <w:pgSz w:w="12240" w:h="15840"/>
          <w:pgMar w:top="1008" w:right="1080" w:bottom="1008" w:left="1080" w:header="720" w:footer="720" w:gutter="0"/>
          <w:cols w:space="720"/>
          <w:docGrid w:linePitch="360"/>
        </w:sectPr>
      </w:pPr>
    </w:p>
    <w:p w:rsidR="00DE1CC4" w:rsidRPr="00BC7B51" w:rsidRDefault="00DE1CC4" w:rsidP="00DE1CC4">
      <w:pPr>
        <w:pStyle w:val="ListParagraph"/>
        <w:numPr>
          <w:ilvl w:val="0"/>
          <w:numId w:val="4"/>
        </w:numPr>
        <w:rPr>
          <w:sz w:val="18"/>
          <w:szCs w:val="20"/>
        </w:rPr>
      </w:pPr>
      <w:r w:rsidRPr="00BC7B51">
        <w:rPr>
          <w:sz w:val="18"/>
          <w:szCs w:val="20"/>
        </w:rPr>
        <w:t>“We used Google Translate”</w:t>
      </w:r>
    </w:p>
    <w:p w:rsidR="00DE1CC4" w:rsidRPr="00BC7B51" w:rsidRDefault="00DE1CC4" w:rsidP="00DE1CC4">
      <w:pPr>
        <w:pStyle w:val="ListParagraph"/>
        <w:numPr>
          <w:ilvl w:val="0"/>
          <w:numId w:val="4"/>
        </w:numPr>
        <w:rPr>
          <w:sz w:val="18"/>
          <w:szCs w:val="20"/>
        </w:rPr>
      </w:pPr>
      <w:r w:rsidRPr="00BC7B51">
        <w:rPr>
          <w:sz w:val="18"/>
          <w:szCs w:val="20"/>
        </w:rPr>
        <w:t>“Discuss cultural differences”</w:t>
      </w:r>
    </w:p>
    <w:p w:rsidR="00DE1CC4" w:rsidRPr="00BC7B51" w:rsidRDefault="00DE1CC4" w:rsidP="00DE1CC4">
      <w:pPr>
        <w:pStyle w:val="ListParagraph"/>
        <w:numPr>
          <w:ilvl w:val="0"/>
          <w:numId w:val="4"/>
        </w:numPr>
        <w:rPr>
          <w:sz w:val="18"/>
          <w:szCs w:val="20"/>
        </w:rPr>
      </w:pPr>
      <w:r w:rsidRPr="00BC7B51">
        <w:rPr>
          <w:sz w:val="18"/>
          <w:szCs w:val="20"/>
        </w:rPr>
        <w:t>“Encouraged participants to develop/share content about their own experiences”</w:t>
      </w:r>
    </w:p>
    <w:p w:rsidR="00DE1CC4" w:rsidRPr="00BC7B51" w:rsidRDefault="00DE1CC4" w:rsidP="00DE1CC4">
      <w:pPr>
        <w:pStyle w:val="ListParagraph"/>
        <w:numPr>
          <w:ilvl w:val="0"/>
          <w:numId w:val="4"/>
        </w:numPr>
        <w:rPr>
          <w:sz w:val="18"/>
          <w:szCs w:val="20"/>
        </w:rPr>
      </w:pPr>
      <w:r w:rsidRPr="00BC7B51">
        <w:rPr>
          <w:sz w:val="18"/>
          <w:szCs w:val="20"/>
        </w:rPr>
        <w:t>“…It's a primary concern throughout”</w:t>
      </w:r>
    </w:p>
    <w:p w:rsidR="00DE1CC4" w:rsidRPr="00BC7B51" w:rsidRDefault="00DE1CC4" w:rsidP="00DE1CC4">
      <w:pPr>
        <w:pStyle w:val="ListParagraph"/>
        <w:numPr>
          <w:ilvl w:val="0"/>
          <w:numId w:val="4"/>
        </w:numPr>
        <w:rPr>
          <w:sz w:val="18"/>
          <w:szCs w:val="20"/>
        </w:rPr>
      </w:pPr>
      <w:r w:rsidRPr="00BC7B51">
        <w:rPr>
          <w:sz w:val="18"/>
          <w:szCs w:val="20"/>
        </w:rPr>
        <w:t xml:space="preserve">“A </w:t>
      </w:r>
      <w:proofErr w:type="spellStart"/>
      <w:r w:rsidRPr="00BC7B51">
        <w:rPr>
          <w:sz w:val="18"/>
          <w:szCs w:val="20"/>
        </w:rPr>
        <w:t>FAcebook</w:t>
      </w:r>
      <w:proofErr w:type="spellEnd"/>
      <w:r w:rsidRPr="00BC7B51">
        <w:rPr>
          <w:sz w:val="18"/>
          <w:szCs w:val="20"/>
        </w:rPr>
        <w:t xml:space="preserve"> group started to translate materials”</w:t>
      </w:r>
    </w:p>
    <w:p w:rsidR="00DE1CC4" w:rsidRPr="00BC7B51" w:rsidRDefault="00DE1CC4" w:rsidP="00DE1CC4">
      <w:pPr>
        <w:pStyle w:val="ListParagraph"/>
        <w:numPr>
          <w:ilvl w:val="0"/>
          <w:numId w:val="4"/>
        </w:numPr>
        <w:rPr>
          <w:sz w:val="18"/>
          <w:szCs w:val="20"/>
        </w:rPr>
      </w:pPr>
      <w:r w:rsidRPr="00BC7B51">
        <w:rPr>
          <w:sz w:val="18"/>
          <w:szCs w:val="20"/>
        </w:rPr>
        <w:t>“[showed] videos”</w:t>
      </w:r>
    </w:p>
    <w:p w:rsidR="00DE1CC4" w:rsidRPr="00BC7B51" w:rsidRDefault="00DE1CC4" w:rsidP="00DE1CC4">
      <w:pPr>
        <w:pStyle w:val="ListParagraph"/>
        <w:numPr>
          <w:ilvl w:val="0"/>
          <w:numId w:val="4"/>
        </w:numPr>
        <w:rPr>
          <w:sz w:val="18"/>
          <w:szCs w:val="20"/>
        </w:rPr>
      </w:pPr>
      <w:r w:rsidRPr="00BC7B51">
        <w:rPr>
          <w:sz w:val="18"/>
          <w:szCs w:val="20"/>
        </w:rPr>
        <w:t>“Transcripts and closed captioning provided”</w:t>
      </w:r>
    </w:p>
    <w:p w:rsidR="00DE1CC4" w:rsidRPr="00BC7B51" w:rsidRDefault="00DE1CC4" w:rsidP="00DE1CC4">
      <w:pPr>
        <w:pStyle w:val="ListParagraph"/>
        <w:numPr>
          <w:ilvl w:val="0"/>
          <w:numId w:val="4"/>
        </w:numPr>
        <w:rPr>
          <w:sz w:val="18"/>
          <w:szCs w:val="20"/>
        </w:rPr>
      </w:pPr>
      <w:r w:rsidRPr="00BC7B51">
        <w:rPr>
          <w:sz w:val="18"/>
          <w:szCs w:val="20"/>
        </w:rPr>
        <w:t>“Include content from other cultures and places”</w:t>
      </w:r>
    </w:p>
    <w:p w:rsidR="00DE1CC4" w:rsidRPr="00BC7B51" w:rsidRDefault="00DE1CC4" w:rsidP="00DE1CC4">
      <w:pPr>
        <w:pStyle w:val="ListParagraph"/>
        <w:numPr>
          <w:ilvl w:val="0"/>
          <w:numId w:val="4"/>
        </w:numPr>
        <w:rPr>
          <w:sz w:val="18"/>
          <w:szCs w:val="20"/>
        </w:rPr>
      </w:pPr>
      <w:r w:rsidRPr="00BC7B51">
        <w:rPr>
          <w:sz w:val="18"/>
          <w:szCs w:val="20"/>
        </w:rPr>
        <w:t xml:space="preserve">“Consider…design of assignments and encourage sharing of diverse examples from different countries on discussion form” </w:t>
      </w:r>
    </w:p>
    <w:p w:rsidR="00BC7B51" w:rsidRDefault="00BC7B51" w:rsidP="00DE1CC4">
      <w:pPr>
        <w:spacing w:after="0"/>
        <w:rPr>
          <w:b/>
          <w:sz w:val="20"/>
          <w:szCs w:val="20"/>
        </w:rPr>
        <w:sectPr w:rsidR="00BC7B51" w:rsidSect="00BC7B51">
          <w:type w:val="continuous"/>
          <w:pgSz w:w="12240" w:h="15840"/>
          <w:pgMar w:top="1008" w:right="1080" w:bottom="1008" w:left="1080" w:header="720" w:footer="720" w:gutter="0"/>
          <w:cols w:num="2" w:space="720"/>
          <w:docGrid w:linePitch="360"/>
        </w:sectPr>
      </w:pPr>
    </w:p>
    <w:p w:rsidR="00DE1CC4" w:rsidRPr="00DE1CC4" w:rsidRDefault="00DE1CC4" w:rsidP="00DE1CC4">
      <w:pPr>
        <w:spacing w:after="0"/>
        <w:rPr>
          <w:b/>
          <w:sz w:val="20"/>
          <w:szCs w:val="20"/>
        </w:rPr>
      </w:pPr>
      <w:r w:rsidRPr="00DE1CC4">
        <w:rPr>
          <w:b/>
          <w:sz w:val="20"/>
          <w:szCs w:val="20"/>
        </w:rPr>
        <w:t>Mixing of Cultural Diversity &amp; Linguistic Diversity – A call for follow up research</w:t>
      </w:r>
    </w:p>
    <w:p w:rsidR="00DE1CC4" w:rsidRPr="00BC7B51" w:rsidRDefault="00DE1CC4" w:rsidP="00DE1CC4">
      <w:pPr>
        <w:spacing w:after="0"/>
        <w:rPr>
          <w:sz w:val="18"/>
          <w:szCs w:val="20"/>
        </w:rPr>
      </w:pPr>
      <w:r w:rsidRPr="00BC7B51">
        <w:rPr>
          <w:sz w:val="18"/>
          <w:szCs w:val="20"/>
        </w:rPr>
        <w:t xml:space="preserve">Nearly all MOOC Instructors in our sample liked the idea of addressing culture </w:t>
      </w:r>
    </w:p>
    <w:p w:rsidR="00DE1CC4" w:rsidRPr="00BC7B51" w:rsidRDefault="00DE1CC4" w:rsidP="00DE1CC4">
      <w:pPr>
        <w:pStyle w:val="ListParagraph"/>
        <w:numPr>
          <w:ilvl w:val="0"/>
          <w:numId w:val="5"/>
        </w:numPr>
        <w:spacing w:after="0"/>
        <w:rPr>
          <w:sz w:val="18"/>
          <w:szCs w:val="20"/>
        </w:rPr>
      </w:pPr>
      <w:r w:rsidRPr="00BC7B51">
        <w:rPr>
          <w:sz w:val="18"/>
          <w:szCs w:val="20"/>
        </w:rPr>
        <w:t xml:space="preserve">Many claimed to do </w:t>
      </w:r>
      <w:r w:rsidRPr="00BC7B51">
        <w:rPr>
          <w:i/>
          <w:iCs/>
          <w:sz w:val="18"/>
          <w:szCs w:val="20"/>
        </w:rPr>
        <w:t>it</w:t>
      </w:r>
      <w:r w:rsidRPr="00BC7B51">
        <w:rPr>
          <w:sz w:val="18"/>
          <w:szCs w:val="20"/>
        </w:rPr>
        <w:t xml:space="preserve"> </w:t>
      </w:r>
    </w:p>
    <w:p w:rsidR="00DE1CC4" w:rsidRPr="00BC7B51" w:rsidRDefault="00DE1CC4" w:rsidP="00DE1CC4">
      <w:pPr>
        <w:pStyle w:val="ListParagraph"/>
        <w:numPr>
          <w:ilvl w:val="0"/>
          <w:numId w:val="5"/>
        </w:numPr>
        <w:spacing w:after="0"/>
        <w:rPr>
          <w:sz w:val="18"/>
          <w:szCs w:val="20"/>
        </w:rPr>
      </w:pPr>
      <w:r w:rsidRPr="00BC7B51">
        <w:rPr>
          <w:sz w:val="18"/>
          <w:szCs w:val="20"/>
        </w:rPr>
        <w:t>When asked what steps they took - they were not able to describe “how” they addressed culture (often centering on issues of language competencies)</w:t>
      </w:r>
    </w:p>
    <w:p w:rsidR="00DE1CC4" w:rsidRPr="00BC7B51" w:rsidRDefault="00DE1CC4" w:rsidP="00DE1CC4">
      <w:pPr>
        <w:spacing w:after="0"/>
        <w:rPr>
          <w:sz w:val="18"/>
          <w:szCs w:val="20"/>
        </w:rPr>
      </w:pPr>
      <w:r w:rsidRPr="00BC7B51">
        <w:rPr>
          <w:sz w:val="18"/>
          <w:szCs w:val="20"/>
        </w:rPr>
        <w:t xml:space="preserve">Further research is needed to determine where diversity is reflected upon? </w:t>
      </w:r>
    </w:p>
    <w:p w:rsidR="00DE1CC4" w:rsidRPr="00BC7B51" w:rsidRDefault="00DE1CC4" w:rsidP="00DE1CC4">
      <w:pPr>
        <w:pStyle w:val="ListParagraph"/>
        <w:numPr>
          <w:ilvl w:val="0"/>
          <w:numId w:val="6"/>
        </w:numPr>
        <w:spacing w:after="0"/>
        <w:rPr>
          <w:sz w:val="18"/>
          <w:szCs w:val="20"/>
        </w:rPr>
      </w:pPr>
      <w:r w:rsidRPr="00BC7B51">
        <w:rPr>
          <w:sz w:val="18"/>
          <w:szCs w:val="20"/>
        </w:rPr>
        <w:t>Before the MOOC is taught</w:t>
      </w:r>
    </w:p>
    <w:p w:rsidR="00DE1CC4" w:rsidRPr="00BC7B51" w:rsidRDefault="00DE1CC4" w:rsidP="00DE1CC4">
      <w:pPr>
        <w:pStyle w:val="ListParagraph"/>
        <w:numPr>
          <w:ilvl w:val="0"/>
          <w:numId w:val="6"/>
        </w:numPr>
        <w:spacing w:after="0"/>
        <w:rPr>
          <w:sz w:val="18"/>
          <w:szCs w:val="20"/>
        </w:rPr>
      </w:pPr>
      <w:r w:rsidRPr="00BC7B51">
        <w:rPr>
          <w:sz w:val="18"/>
          <w:szCs w:val="20"/>
        </w:rPr>
        <w:t xml:space="preserve">Just in time teaching strategies </w:t>
      </w:r>
    </w:p>
    <w:p w:rsidR="00DE1CC4" w:rsidRPr="00BC7B51" w:rsidRDefault="00DE1CC4" w:rsidP="00DE1CC4">
      <w:pPr>
        <w:pStyle w:val="ListParagraph"/>
        <w:numPr>
          <w:ilvl w:val="0"/>
          <w:numId w:val="6"/>
        </w:numPr>
        <w:spacing w:after="0"/>
        <w:rPr>
          <w:sz w:val="18"/>
          <w:szCs w:val="20"/>
        </w:rPr>
      </w:pPr>
      <w:r w:rsidRPr="00BC7B51">
        <w:rPr>
          <w:sz w:val="18"/>
          <w:szCs w:val="20"/>
        </w:rPr>
        <w:t>Post MOOC reflection</w:t>
      </w:r>
    </w:p>
    <w:p w:rsidR="00DE1CC4" w:rsidRPr="00DE1CC4" w:rsidRDefault="00DE1CC4" w:rsidP="00BC7B51">
      <w:pPr>
        <w:spacing w:before="240" w:after="0"/>
        <w:rPr>
          <w:b/>
          <w:sz w:val="20"/>
          <w:szCs w:val="20"/>
        </w:rPr>
      </w:pPr>
      <w:r w:rsidRPr="00DE1CC4">
        <w:rPr>
          <w:b/>
          <w:sz w:val="20"/>
          <w:szCs w:val="20"/>
        </w:rPr>
        <w:t xml:space="preserve">Common Design &amp; Instruction Practices for Addressing Cultural Diversity </w:t>
      </w:r>
      <w:r w:rsidR="00BC7B51" w:rsidRPr="00DE1CC4">
        <w:rPr>
          <w:b/>
          <w:sz w:val="20"/>
          <w:szCs w:val="20"/>
        </w:rPr>
        <w:t>in</w:t>
      </w:r>
      <w:r w:rsidRPr="00DE1CC4">
        <w:rPr>
          <w:b/>
          <w:sz w:val="20"/>
          <w:szCs w:val="20"/>
        </w:rPr>
        <w:t xml:space="preserve"> MOOCs</w:t>
      </w:r>
    </w:p>
    <w:p w:rsidR="00DE1CC4" w:rsidRPr="00BC7B51" w:rsidRDefault="00DE1CC4" w:rsidP="00DE1CC4">
      <w:pPr>
        <w:pStyle w:val="ListParagraph"/>
        <w:numPr>
          <w:ilvl w:val="0"/>
          <w:numId w:val="7"/>
        </w:numPr>
        <w:rPr>
          <w:sz w:val="18"/>
          <w:szCs w:val="20"/>
        </w:rPr>
      </w:pPr>
      <w:r w:rsidRPr="00BC7B51">
        <w:rPr>
          <w:sz w:val="18"/>
          <w:szCs w:val="20"/>
        </w:rPr>
        <w:t xml:space="preserve">Supplementary transcripts for videos/audio (n=88) or additional material to supplement activities </w:t>
      </w:r>
    </w:p>
    <w:p w:rsidR="00DE1CC4" w:rsidRPr="00BC7B51" w:rsidRDefault="00DE1CC4" w:rsidP="00AA113F">
      <w:pPr>
        <w:pStyle w:val="ListParagraph"/>
        <w:numPr>
          <w:ilvl w:val="0"/>
          <w:numId w:val="7"/>
        </w:numPr>
        <w:rPr>
          <w:sz w:val="18"/>
          <w:szCs w:val="20"/>
        </w:rPr>
      </w:pPr>
      <w:r w:rsidRPr="00BC7B51">
        <w:rPr>
          <w:sz w:val="18"/>
          <w:szCs w:val="20"/>
        </w:rPr>
        <w:t>Changing language</w:t>
      </w:r>
      <w:r w:rsidR="00BC7B51" w:rsidRPr="00BC7B51">
        <w:rPr>
          <w:sz w:val="18"/>
          <w:szCs w:val="20"/>
        </w:rPr>
        <w:t xml:space="preserve"> - Carefully using </w:t>
      </w:r>
      <w:r w:rsidRPr="00BC7B51">
        <w:rPr>
          <w:sz w:val="18"/>
          <w:szCs w:val="20"/>
        </w:rPr>
        <w:t xml:space="preserve">language and gestures </w:t>
      </w:r>
      <w:r w:rsidR="00BC7B51" w:rsidRPr="00BC7B51">
        <w:rPr>
          <w:sz w:val="18"/>
          <w:szCs w:val="20"/>
        </w:rPr>
        <w:t xml:space="preserve">(n=69); </w:t>
      </w:r>
      <w:r w:rsidRPr="00BC7B51">
        <w:rPr>
          <w:sz w:val="18"/>
          <w:szCs w:val="20"/>
        </w:rPr>
        <w:t>Simplify the language used (n=56)</w:t>
      </w:r>
      <w:r w:rsidR="00BC7B51" w:rsidRPr="00BC7B51">
        <w:rPr>
          <w:sz w:val="18"/>
          <w:szCs w:val="20"/>
        </w:rPr>
        <w:t xml:space="preserve">; &amp; </w:t>
      </w:r>
      <w:r w:rsidRPr="00BC7B51">
        <w:rPr>
          <w:sz w:val="18"/>
          <w:szCs w:val="20"/>
        </w:rPr>
        <w:t>Slowing the pace of speech (n=49)</w:t>
      </w:r>
    </w:p>
    <w:p w:rsidR="00B60370" w:rsidRPr="00BC7B51" w:rsidRDefault="00DE1CC4" w:rsidP="00BC7B51">
      <w:pPr>
        <w:pStyle w:val="ListParagraph"/>
        <w:numPr>
          <w:ilvl w:val="0"/>
          <w:numId w:val="7"/>
        </w:numPr>
        <w:rPr>
          <w:sz w:val="18"/>
          <w:szCs w:val="20"/>
        </w:rPr>
      </w:pPr>
      <w:r w:rsidRPr="00BC7B51">
        <w:rPr>
          <w:sz w:val="18"/>
          <w:szCs w:val="20"/>
        </w:rPr>
        <w:t>Altering MOOC navigation and content (n=36)</w:t>
      </w:r>
    </w:p>
    <w:sectPr w:rsidR="00B60370" w:rsidRPr="00BC7B51" w:rsidSect="00BC7B5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E5F" w:rsidRDefault="009A4E5F" w:rsidP="00B37CB3">
      <w:pPr>
        <w:spacing w:after="0" w:line="240" w:lineRule="auto"/>
      </w:pPr>
      <w:r>
        <w:separator/>
      </w:r>
    </w:p>
  </w:endnote>
  <w:endnote w:type="continuationSeparator" w:id="0">
    <w:p w:rsidR="009A4E5F" w:rsidRDefault="009A4E5F" w:rsidP="00B37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E5F" w:rsidRDefault="009A4E5F" w:rsidP="00B37CB3">
      <w:pPr>
        <w:spacing w:after="0" w:line="240" w:lineRule="auto"/>
      </w:pPr>
      <w:r>
        <w:separator/>
      </w:r>
    </w:p>
  </w:footnote>
  <w:footnote w:type="continuationSeparator" w:id="0">
    <w:p w:rsidR="009A4E5F" w:rsidRDefault="009A4E5F" w:rsidP="00B37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B3" w:rsidRDefault="00B37CB3" w:rsidP="00B37CB3">
    <w:pPr>
      <w:pStyle w:val="Header"/>
      <w:jc w:val="center"/>
    </w:pPr>
    <w:r w:rsidRPr="00B37CB3">
      <w:t>Adapting for Learners' Cultural Diversity in Open Courses: MOOC Instructors' Efforts at Personalized Learning Environments</w:t>
    </w:r>
  </w:p>
  <w:p w:rsidR="00820E41" w:rsidRDefault="00820E41" w:rsidP="00B37CB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4453"/>
    <w:multiLevelType w:val="hybridMultilevel"/>
    <w:tmpl w:val="DA9C347A"/>
    <w:lvl w:ilvl="0" w:tplc="81E815C2">
      <w:start w:val="1"/>
      <w:numFmt w:val="bullet"/>
      <w:lvlText w:val=""/>
      <w:lvlJc w:val="center"/>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74F62"/>
    <w:multiLevelType w:val="hybridMultilevel"/>
    <w:tmpl w:val="36085312"/>
    <w:lvl w:ilvl="0" w:tplc="55448B66">
      <w:start w:val="1"/>
      <w:numFmt w:val="bullet"/>
      <w:lvlText w:val=""/>
      <w:lvlJc w:val="left"/>
      <w:pPr>
        <w:tabs>
          <w:tab w:val="num" w:pos="360"/>
        </w:tabs>
        <w:ind w:left="360" w:hanging="360"/>
      </w:pPr>
      <w:rPr>
        <w:rFonts w:ascii="Wingdings" w:hAnsi="Wingdings" w:hint="default"/>
      </w:rPr>
    </w:lvl>
    <w:lvl w:ilvl="1" w:tplc="5FBC30AE" w:tentative="1">
      <w:start w:val="1"/>
      <w:numFmt w:val="bullet"/>
      <w:lvlText w:val=""/>
      <w:lvlJc w:val="left"/>
      <w:pPr>
        <w:tabs>
          <w:tab w:val="num" w:pos="1080"/>
        </w:tabs>
        <w:ind w:left="1080" w:hanging="360"/>
      </w:pPr>
      <w:rPr>
        <w:rFonts w:ascii="Wingdings" w:hAnsi="Wingdings" w:hint="default"/>
      </w:rPr>
    </w:lvl>
    <w:lvl w:ilvl="2" w:tplc="CB8E93E0" w:tentative="1">
      <w:start w:val="1"/>
      <w:numFmt w:val="bullet"/>
      <w:lvlText w:val=""/>
      <w:lvlJc w:val="left"/>
      <w:pPr>
        <w:tabs>
          <w:tab w:val="num" w:pos="1800"/>
        </w:tabs>
        <w:ind w:left="1800" w:hanging="360"/>
      </w:pPr>
      <w:rPr>
        <w:rFonts w:ascii="Wingdings" w:hAnsi="Wingdings" w:hint="default"/>
      </w:rPr>
    </w:lvl>
    <w:lvl w:ilvl="3" w:tplc="8AB828B4" w:tentative="1">
      <w:start w:val="1"/>
      <w:numFmt w:val="bullet"/>
      <w:lvlText w:val=""/>
      <w:lvlJc w:val="left"/>
      <w:pPr>
        <w:tabs>
          <w:tab w:val="num" w:pos="2520"/>
        </w:tabs>
        <w:ind w:left="2520" w:hanging="360"/>
      </w:pPr>
      <w:rPr>
        <w:rFonts w:ascii="Wingdings" w:hAnsi="Wingdings" w:hint="default"/>
      </w:rPr>
    </w:lvl>
    <w:lvl w:ilvl="4" w:tplc="FC4A34D4" w:tentative="1">
      <w:start w:val="1"/>
      <w:numFmt w:val="bullet"/>
      <w:lvlText w:val=""/>
      <w:lvlJc w:val="left"/>
      <w:pPr>
        <w:tabs>
          <w:tab w:val="num" w:pos="3240"/>
        </w:tabs>
        <w:ind w:left="3240" w:hanging="360"/>
      </w:pPr>
      <w:rPr>
        <w:rFonts w:ascii="Wingdings" w:hAnsi="Wingdings" w:hint="default"/>
      </w:rPr>
    </w:lvl>
    <w:lvl w:ilvl="5" w:tplc="13700CE8" w:tentative="1">
      <w:start w:val="1"/>
      <w:numFmt w:val="bullet"/>
      <w:lvlText w:val=""/>
      <w:lvlJc w:val="left"/>
      <w:pPr>
        <w:tabs>
          <w:tab w:val="num" w:pos="3960"/>
        </w:tabs>
        <w:ind w:left="3960" w:hanging="360"/>
      </w:pPr>
      <w:rPr>
        <w:rFonts w:ascii="Wingdings" w:hAnsi="Wingdings" w:hint="default"/>
      </w:rPr>
    </w:lvl>
    <w:lvl w:ilvl="6" w:tplc="8F52B7D0" w:tentative="1">
      <w:start w:val="1"/>
      <w:numFmt w:val="bullet"/>
      <w:lvlText w:val=""/>
      <w:lvlJc w:val="left"/>
      <w:pPr>
        <w:tabs>
          <w:tab w:val="num" w:pos="4680"/>
        </w:tabs>
        <w:ind w:left="4680" w:hanging="360"/>
      </w:pPr>
      <w:rPr>
        <w:rFonts w:ascii="Wingdings" w:hAnsi="Wingdings" w:hint="default"/>
      </w:rPr>
    </w:lvl>
    <w:lvl w:ilvl="7" w:tplc="16DA280A" w:tentative="1">
      <w:start w:val="1"/>
      <w:numFmt w:val="bullet"/>
      <w:lvlText w:val=""/>
      <w:lvlJc w:val="left"/>
      <w:pPr>
        <w:tabs>
          <w:tab w:val="num" w:pos="5400"/>
        </w:tabs>
        <w:ind w:left="5400" w:hanging="360"/>
      </w:pPr>
      <w:rPr>
        <w:rFonts w:ascii="Wingdings" w:hAnsi="Wingdings" w:hint="default"/>
      </w:rPr>
    </w:lvl>
    <w:lvl w:ilvl="8" w:tplc="51F0C3C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7450741"/>
    <w:multiLevelType w:val="hybridMultilevel"/>
    <w:tmpl w:val="0E08CCB0"/>
    <w:lvl w:ilvl="0" w:tplc="81E815C2">
      <w:start w:val="1"/>
      <w:numFmt w:val="bullet"/>
      <w:lvlText w:val=""/>
      <w:lvlJc w:val="center"/>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404315"/>
    <w:multiLevelType w:val="hybridMultilevel"/>
    <w:tmpl w:val="6AE65774"/>
    <w:lvl w:ilvl="0" w:tplc="81E815C2">
      <w:start w:val="1"/>
      <w:numFmt w:val="bullet"/>
      <w:lvlText w:val=""/>
      <w:lvlJc w:val="center"/>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FC0247D"/>
    <w:multiLevelType w:val="hybridMultilevel"/>
    <w:tmpl w:val="F33A93B6"/>
    <w:lvl w:ilvl="0" w:tplc="81E815C2">
      <w:start w:val="1"/>
      <w:numFmt w:val="bullet"/>
      <w:lvlText w:val=""/>
      <w:lvlJc w:val="center"/>
      <w:pPr>
        <w:tabs>
          <w:tab w:val="num" w:pos="720"/>
        </w:tabs>
        <w:ind w:left="720" w:hanging="360"/>
      </w:pPr>
      <w:rPr>
        <w:rFonts w:ascii="Wingdings" w:hAnsi="Wingdings" w:hint="default"/>
        <w:color w:val="auto"/>
      </w:rPr>
    </w:lvl>
    <w:lvl w:ilvl="1" w:tplc="5FBC30AE" w:tentative="1">
      <w:start w:val="1"/>
      <w:numFmt w:val="bullet"/>
      <w:lvlText w:val=""/>
      <w:lvlJc w:val="left"/>
      <w:pPr>
        <w:tabs>
          <w:tab w:val="num" w:pos="1440"/>
        </w:tabs>
        <w:ind w:left="1440" w:hanging="360"/>
      </w:pPr>
      <w:rPr>
        <w:rFonts w:ascii="Wingdings" w:hAnsi="Wingdings" w:hint="default"/>
      </w:rPr>
    </w:lvl>
    <w:lvl w:ilvl="2" w:tplc="CB8E93E0" w:tentative="1">
      <w:start w:val="1"/>
      <w:numFmt w:val="bullet"/>
      <w:lvlText w:val=""/>
      <w:lvlJc w:val="left"/>
      <w:pPr>
        <w:tabs>
          <w:tab w:val="num" w:pos="2160"/>
        </w:tabs>
        <w:ind w:left="2160" w:hanging="360"/>
      </w:pPr>
      <w:rPr>
        <w:rFonts w:ascii="Wingdings" w:hAnsi="Wingdings" w:hint="default"/>
      </w:rPr>
    </w:lvl>
    <w:lvl w:ilvl="3" w:tplc="8AB828B4" w:tentative="1">
      <w:start w:val="1"/>
      <w:numFmt w:val="bullet"/>
      <w:lvlText w:val=""/>
      <w:lvlJc w:val="left"/>
      <w:pPr>
        <w:tabs>
          <w:tab w:val="num" w:pos="2880"/>
        </w:tabs>
        <w:ind w:left="2880" w:hanging="360"/>
      </w:pPr>
      <w:rPr>
        <w:rFonts w:ascii="Wingdings" w:hAnsi="Wingdings" w:hint="default"/>
      </w:rPr>
    </w:lvl>
    <w:lvl w:ilvl="4" w:tplc="FC4A34D4" w:tentative="1">
      <w:start w:val="1"/>
      <w:numFmt w:val="bullet"/>
      <w:lvlText w:val=""/>
      <w:lvlJc w:val="left"/>
      <w:pPr>
        <w:tabs>
          <w:tab w:val="num" w:pos="3600"/>
        </w:tabs>
        <w:ind w:left="3600" w:hanging="360"/>
      </w:pPr>
      <w:rPr>
        <w:rFonts w:ascii="Wingdings" w:hAnsi="Wingdings" w:hint="default"/>
      </w:rPr>
    </w:lvl>
    <w:lvl w:ilvl="5" w:tplc="13700CE8" w:tentative="1">
      <w:start w:val="1"/>
      <w:numFmt w:val="bullet"/>
      <w:lvlText w:val=""/>
      <w:lvlJc w:val="left"/>
      <w:pPr>
        <w:tabs>
          <w:tab w:val="num" w:pos="4320"/>
        </w:tabs>
        <w:ind w:left="4320" w:hanging="360"/>
      </w:pPr>
      <w:rPr>
        <w:rFonts w:ascii="Wingdings" w:hAnsi="Wingdings" w:hint="default"/>
      </w:rPr>
    </w:lvl>
    <w:lvl w:ilvl="6" w:tplc="8F52B7D0" w:tentative="1">
      <w:start w:val="1"/>
      <w:numFmt w:val="bullet"/>
      <w:lvlText w:val=""/>
      <w:lvlJc w:val="left"/>
      <w:pPr>
        <w:tabs>
          <w:tab w:val="num" w:pos="5040"/>
        </w:tabs>
        <w:ind w:left="5040" w:hanging="360"/>
      </w:pPr>
      <w:rPr>
        <w:rFonts w:ascii="Wingdings" w:hAnsi="Wingdings" w:hint="default"/>
      </w:rPr>
    </w:lvl>
    <w:lvl w:ilvl="7" w:tplc="16DA280A" w:tentative="1">
      <w:start w:val="1"/>
      <w:numFmt w:val="bullet"/>
      <w:lvlText w:val=""/>
      <w:lvlJc w:val="left"/>
      <w:pPr>
        <w:tabs>
          <w:tab w:val="num" w:pos="5760"/>
        </w:tabs>
        <w:ind w:left="5760" w:hanging="360"/>
      </w:pPr>
      <w:rPr>
        <w:rFonts w:ascii="Wingdings" w:hAnsi="Wingdings" w:hint="default"/>
      </w:rPr>
    </w:lvl>
    <w:lvl w:ilvl="8" w:tplc="51F0C3C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961A7F"/>
    <w:multiLevelType w:val="hybridMultilevel"/>
    <w:tmpl w:val="65E0C2C4"/>
    <w:lvl w:ilvl="0" w:tplc="81E815C2">
      <w:start w:val="1"/>
      <w:numFmt w:val="bullet"/>
      <w:lvlText w:val=""/>
      <w:lvlJc w:val="center"/>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90820F6"/>
    <w:multiLevelType w:val="hybridMultilevel"/>
    <w:tmpl w:val="828842E8"/>
    <w:lvl w:ilvl="0" w:tplc="81E815C2">
      <w:start w:val="1"/>
      <w:numFmt w:val="bullet"/>
      <w:lvlText w:val=""/>
      <w:lvlJc w:val="center"/>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27D"/>
    <w:rsid w:val="002B6DF1"/>
    <w:rsid w:val="002C0F8C"/>
    <w:rsid w:val="0063127D"/>
    <w:rsid w:val="00820E41"/>
    <w:rsid w:val="009A4E5F"/>
    <w:rsid w:val="009A5FD6"/>
    <w:rsid w:val="00AA5915"/>
    <w:rsid w:val="00B37CB3"/>
    <w:rsid w:val="00B60370"/>
    <w:rsid w:val="00BC7B51"/>
    <w:rsid w:val="00DE1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0F8CC-37AD-477B-A0D0-D1111760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127D"/>
    <w:rPr>
      <w:color w:val="0563C1" w:themeColor="hyperlink"/>
      <w:u w:val="single"/>
    </w:rPr>
  </w:style>
  <w:style w:type="paragraph" w:styleId="Header">
    <w:name w:val="header"/>
    <w:basedOn w:val="Normal"/>
    <w:link w:val="HeaderChar"/>
    <w:uiPriority w:val="99"/>
    <w:unhideWhenUsed/>
    <w:rsid w:val="00B37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CB3"/>
  </w:style>
  <w:style w:type="paragraph" w:styleId="Footer">
    <w:name w:val="footer"/>
    <w:basedOn w:val="Normal"/>
    <w:link w:val="FooterChar"/>
    <w:uiPriority w:val="99"/>
    <w:unhideWhenUsed/>
    <w:rsid w:val="00B37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CB3"/>
  </w:style>
  <w:style w:type="paragraph" w:styleId="ListParagraph">
    <w:name w:val="List Paragraph"/>
    <w:basedOn w:val="Normal"/>
    <w:uiPriority w:val="34"/>
    <w:qFormat/>
    <w:rsid w:val="00B37CB3"/>
    <w:pPr>
      <w:ind w:left="720"/>
      <w:contextualSpacing/>
    </w:pPr>
  </w:style>
  <w:style w:type="paragraph" w:styleId="BalloonText">
    <w:name w:val="Balloon Text"/>
    <w:basedOn w:val="Normal"/>
    <w:link w:val="BalloonTextChar"/>
    <w:uiPriority w:val="99"/>
    <w:semiHidden/>
    <w:unhideWhenUsed/>
    <w:rsid w:val="002B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D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16354">
      <w:bodyDiv w:val="1"/>
      <w:marLeft w:val="0"/>
      <w:marRight w:val="0"/>
      <w:marTop w:val="0"/>
      <w:marBottom w:val="0"/>
      <w:divBdr>
        <w:top w:val="none" w:sz="0" w:space="0" w:color="auto"/>
        <w:left w:val="none" w:sz="0" w:space="0" w:color="auto"/>
        <w:bottom w:val="none" w:sz="0" w:space="0" w:color="auto"/>
        <w:right w:val="none" w:sz="0" w:space="0" w:color="auto"/>
      </w:divBdr>
    </w:div>
    <w:div w:id="1334411177">
      <w:bodyDiv w:val="1"/>
      <w:marLeft w:val="0"/>
      <w:marRight w:val="0"/>
      <w:marTop w:val="0"/>
      <w:marBottom w:val="0"/>
      <w:divBdr>
        <w:top w:val="none" w:sz="0" w:space="0" w:color="auto"/>
        <w:left w:val="none" w:sz="0" w:space="0" w:color="auto"/>
        <w:bottom w:val="none" w:sz="0" w:space="0" w:color="auto"/>
        <w:right w:val="none" w:sz="0" w:space="0" w:color="auto"/>
      </w:divBdr>
    </w:div>
    <w:div w:id="1347367414">
      <w:bodyDiv w:val="1"/>
      <w:marLeft w:val="0"/>
      <w:marRight w:val="0"/>
      <w:marTop w:val="0"/>
      <w:marBottom w:val="0"/>
      <w:divBdr>
        <w:top w:val="none" w:sz="0" w:space="0" w:color="auto"/>
        <w:left w:val="none" w:sz="0" w:space="0" w:color="auto"/>
        <w:bottom w:val="none" w:sz="0" w:space="0" w:color="auto"/>
        <w:right w:val="none" w:sz="0" w:space="0" w:color="auto"/>
      </w:divBdr>
    </w:div>
    <w:div w:id="1580672935">
      <w:bodyDiv w:val="1"/>
      <w:marLeft w:val="0"/>
      <w:marRight w:val="0"/>
      <w:marTop w:val="0"/>
      <w:marBottom w:val="0"/>
      <w:divBdr>
        <w:top w:val="none" w:sz="0" w:space="0" w:color="auto"/>
        <w:left w:val="none" w:sz="0" w:space="0" w:color="auto"/>
        <w:bottom w:val="none" w:sz="0" w:space="0" w:color="auto"/>
        <w:right w:val="none" w:sz="0" w:space="0" w:color="auto"/>
      </w:divBdr>
    </w:div>
    <w:div w:id="1635986709">
      <w:bodyDiv w:val="1"/>
      <w:marLeft w:val="0"/>
      <w:marRight w:val="0"/>
      <w:marTop w:val="0"/>
      <w:marBottom w:val="0"/>
      <w:divBdr>
        <w:top w:val="none" w:sz="0" w:space="0" w:color="auto"/>
        <w:left w:val="none" w:sz="0" w:space="0" w:color="auto"/>
        <w:bottom w:val="none" w:sz="0" w:space="0" w:color="auto"/>
        <w:right w:val="none" w:sz="0" w:space="0" w:color="auto"/>
      </w:divBdr>
      <w:divsChild>
        <w:div w:id="1675306980">
          <w:marLeft w:val="0"/>
          <w:marRight w:val="0"/>
          <w:marTop w:val="240"/>
          <w:marBottom w:val="0"/>
          <w:divBdr>
            <w:top w:val="none" w:sz="0" w:space="0" w:color="auto"/>
            <w:left w:val="none" w:sz="0" w:space="0" w:color="auto"/>
            <w:bottom w:val="none" w:sz="0" w:space="0" w:color="auto"/>
            <w:right w:val="none" w:sz="0" w:space="0" w:color="auto"/>
          </w:divBdr>
        </w:div>
        <w:div w:id="964887959">
          <w:marLeft w:val="0"/>
          <w:marRight w:val="0"/>
          <w:marTop w:val="240"/>
          <w:marBottom w:val="0"/>
          <w:divBdr>
            <w:top w:val="none" w:sz="0" w:space="0" w:color="auto"/>
            <w:left w:val="none" w:sz="0" w:space="0" w:color="auto"/>
            <w:bottom w:val="none" w:sz="0" w:space="0" w:color="auto"/>
            <w:right w:val="none" w:sz="0" w:space="0" w:color="auto"/>
          </w:divBdr>
        </w:div>
        <w:div w:id="178931499">
          <w:marLeft w:val="0"/>
          <w:marRight w:val="0"/>
          <w:marTop w:val="240"/>
          <w:marBottom w:val="0"/>
          <w:divBdr>
            <w:top w:val="none" w:sz="0" w:space="0" w:color="auto"/>
            <w:left w:val="none" w:sz="0" w:space="0" w:color="auto"/>
            <w:bottom w:val="none" w:sz="0" w:space="0" w:color="auto"/>
            <w:right w:val="none" w:sz="0" w:space="0" w:color="auto"/>
          </w:divBdr>
        </w:div>
        <w:div w:id="972978988">
          <w:marLeft w:val="0"/>
          <w:marRight w:val="0"/>
          <w:marTop w:val="240"/>
          <w:marBottom w:val="0"/>
          <w:divBdr>
            <w:top w:val="none" w:sz="0" w:space="0" w:color="auto"/>
            <w:left w:val="none" w:sz="0" w:space="0" w:color="auto"/>
            <w:bottom w:val="none" w:sz="0" w:space="0" w:color="auto"/>
            <w:right w:val="none" w:sz="0" w:space="0" w:color="auto"/>
          </w:divBdr>
        </w:div>
        <w:div w:id="555820367">
          <w:marLeft w:val="0"/>
          <w:marRight w:val="0"/>
          <w:marTop w:val="240"/>
          <w:marBottom w:val="0"/>
          <w:divBdr>
            <w:top w:val="none" w:sz="0" w:space="0" w:color="auto"/>
            <w:left w:val="none" w:sz="0" w:space="0" w:color="auto"/>
            <w:bottom w:val="none" w:sz="0" w:space="0" w:color="auto"/>
            <w:right w:val="none" w:sz="0" w:space="0" w:color="auto"/>
          </w:divBdr>
        </w:div>
        <w:div w:id="937297642">
          <w:marLeft w:val="0"/>
          <w:marRight w:val="0"/>
          <w:marTop w:val="240"/>
          <w:marBottom w:val="0"/>
          <w:divBdr>
            <w:top w:val="none" w:sz="0" w:space="0" w:color="auto"/>
            <w:left w:val="none" w:sz="0" w:space="0" w:color="auto"/>
            <w:bottom w:val="none" w:sz="0" w:space="0" w:color="auto"/>
            <w:right w:val="none" w:sz="0" w:space="0" w:color="auto"/>
          </w:divBdr>
        </w:div>
        <w:div w:id="330571984">
          <w:marLeft w:val="0"/>
          <w:marRight w:val="0"/>
          <w:marTop w:val="240"/>
          <w:marBottom w:val="0"/>
          <w:divBdr>
            <w:top w:val="none" w:sz="0" w:space="0" w:color="auto"/>
            <w:left w:val="none" w:sz="0" w:space="0" w:color="auto"/>
            <w:bottom w:val="none" w:sz="0" w:space="0" w:color="auto"/>
            <w:right w:val="none" w:sz="0" w:space="0" w:color="auto"/>
          </w:divBdr>
        </w:div>
        <w:div w:id="380711128">
          <w:marLeft w:val="0"/>
          <w:marRight w:val="0"/>
          <w:marTop w:val="240"/>
          <w:marBottom w:val="0"/>
          <w:divBdr>
            <w:top w:val="none" w:sz="0" w:space="0" w:color="auto"/>
            <w:left w:val="none" w:sz="0" w:space="0" w:color="auto"/>
            <w:bottom w:val="none" w:sz="0" w:space="0" w:color="auto"/>
            <w:right w:val="none" w:sz="0" w:space="0" w:color="auto"/>
          </w:divBdr>
        </w:div>
      </w:divsChild>
    </w:div>
    <w:div w:id="1692147663">
      <w:bodyDiv w:val="1"/>
      <w:marLeft w:val="0"/>
      <w:marRight w:val="0"/>
      <w:marTop w:val="0"/>
      <w:marBottom w:val="0"/>
      <w:divBdr>
        <w:top w:val="none" w:sz="0" w:space="0" w:color="auto"/>
        <w:left w:val="none" w:sz="0" w:space="0" w:color="auto"/>
        <w:bottom w:val="none" w:sz="0" w:space="0" w:color="auto"/>
        <w:right w:val="none" w:sz="0" w:space="0" w:color="auto"/>
      </w:divBdr>
    </w:div>
    <w:div w:id="208884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sabir@indian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Najia Sabir</dc:creator>
  <cp:keywords/>
  <dc:description/>
  <cp:lastModifiedBy>Curtis Bonk</cp:lastModifiedBy>
  <cp:revision>2</cp:revision>
  <cp:lastPrinted>2017-04-25T05:59:00Z</cp:lastPrinted>
  <dcterms:created xsi:type="dcterms:W3CDTF">2017-04-25T06:00:00Z</dcterms:created>
  <dcterms:modified xsi:type="dcterms:W3CDTF">2017-04-25T06:00:00Z</dcterms:modified>
</cp:coreProperties>
</file>